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82C" w:rsidRPr="004B1212" w:rsidRDefault="004B1212" w:rsidP="004B1212">
      <w:pPr>
        <w:jc w:val="center"/>
        <w:rPr>
          <w:rFonts w:asciiTheme="majorHAnsi" w:hAnsiTheme="majorHAnsi"/>
          <w:b/>
          <w:sz w:val="32"/>
          <w:lang w:val="en-US"/>
        </w:rPr>
      </w:pPr>
      <w:r w:rsidRPr="004B1212">
        <w:rPr>
          <w:rFonts w:asciiTheme="majorHAnsi" w:hAnsiTheme="majorHAnsi"/>
          <w:b/>
          <w:sz w:val="32"/>
          <w:lang w:val="en-US"/>
        </w:rPr>
        <w:t>Comments on c</w:t>
      </w:r>
      <w:r w:rsidR="000B7439" w:rsidRPr="004B1212">
        <w:rPr>
          <w:rFonts w:asciiTheme="majorHAnsi" w:hAnsiTheme="majorHAnsi"/>
          <w:b/>
          <w:sz w:val="32"/>
          <w:lang w:val="en-US"/>
        </w:rPr>
        <w:t xml:space="preserve">o-existence </w:t>
      </w:r>
      <w:r w:rsidRPr="004B1212">
        <w:rPr>
          <w:rFonts w:asciiTheme="majorHAnsi" w:hAnsiTheme="majorHAnsi"/>
          <w:b/>
          <w:sz w:val="32"/>
          <w:lang w:val="en-US"/>
        </w:rPr>
        <w:t>assumptions</w:t>
      </w:r>
      <w:r w:rsidR="000B7439" w:rsidRPr="004B1212">
        <w:rPr>
          <w:rFonts w:asciiTheme="majorHAnsi" w:hAnsiTheme="majorHAnsi"/>
          <w:b/>
          <w:sz w:val="32"/>
          <w:lang w:val="en-US"/>
        </w:rPr>
        <w:t xml:space="preserve"> for </w:t>
      </w:r>
      <w:r w:rsidR="00A143A0" w:rsidRPr="004B1212">
        <w:rPr>
          <w:rFonts w:asciiTheme="majorHAnsi" w:hAnsiTheme="majorHAnsi"/>
          <w:b/>
          <w:sz w:val="32"/>
          <w:lang w:val="en-US"/>
        </w:rPr>
        <w:t>C</w:t>
      </w:r>
      <w:r w:rsidRPr="004B1212">
        <w:rPr>
          <w:rFonts w:asciiTheme="majorHAnsi" w:hAnsiTheme="majorHAnsi"/>
          <w:b/>
          <w:sz w:val="32"/>
          <w:lang w:val="en-US"/>
        </w:rPr>
        <w:t>IoT</w:t>
      </w:r>
    </w:p>
    <w:p w:rsidR="00526D0D" w:rsidRPr="003D7730" w:rsidRDefault="00526D0D" w:rsidP="001C3692">
      <w:pPr>
        <w:pStyle w:val="Heading1"/>
        <w:keepLines w:val="0"/>
        <w:spacing w:before="240" w:after="60"/>
        <w:rPr>
          <w:rFonts w:eastAsiaTheme="minorHAnsi" w:cs="Arial"/>
          <w:color w:val="auto"/>
          <w:kern w:val="32"/>
          <w:sz w:val="32"/>
          <w:szCs w:val="32"/>
          <w:lang w:val="en-US"/>
        </w:rPr>
      </w:pPr>
      <w:r w:rsidRPr="003D7730">
        <w:rPr>
          <w:rFonts w:eastAsiaTheme="minorHAnsi" w:cs="Arial"/>
          <w:color w:val="auto"/>
          <w:kern w:val="32"/>
          <w:sz w:val="32"/>
          <w:szCs w:val="32"/>
          <w:lang w:val="en-US"/>
        </w:rPr>
        <w:t>Introduction</w:t>
      </w:r>
    </w:p>
    <w:p w:rsidR="000B7439" w:rsidRPr="0025250D" w:rsidRDefault="000B7439">
      <w:pPr>
        <w:rPr>
          <w:lang w:val="en-US"/>
        </w:rPr>
      </w:pPr>
      <w:r w:rsidRPr="0025250D">
        <w:rPr>
          <w:lang w:val="en-US"/>
        </w:rPr>
        <w:t xml:space="preserve">One of the </w:t>
      </w:r>
      <w:r w:rsidR="00A92A2D">
        <w:rPr>
          <w:lang w:val="en-US"/>
        </w:rPr>
        <w:t>objective</w:t>
      </w:r>
      <w:r w:rsidR="00DD25A1">
        <w:rPr>
          <w:lang w:val="en-US"/>
        </w:rPr>
        <w:t>s</w:t>
      </w:r>
      <w:r w:rsidR="00A92A2D">
        <w:rPr>
          <w:lang w:val="en-US"/>
        </w:rPr>
        <w:t xml:space="preserve"> in the study</w:t>
      </w:r>
      <w:r w:rsidRPr="0025250D">
        <w:rPr>
          <w:lang w:val="en-US"/>
        </w:rPr>
        <w:t xml:space="preserve"> </w:t>
      </w:r>
      <w:r w:rsidR="00DD25A1">
        <w:rPr>
          <w:lang w:val="en-US"/>
        </w:rPr>
        <w:t xml:space="preserve">on cellular </w:t>
      </w:r>
      <w:proofErr w:type="spellStart"/>
      <w:r w:rsidR="00DD25A1">
        <w:rPr>
          <w:lang w:val="en-US"/>
        </w:rPr>
        <w:t>IoT</w:t>
      </w:r>
      <w:proofErr w:type="spellEnd"/>
      <w:r w:rsidR="00DD25A1">
        <w:rPr>
          <w:lang w:val="en-US"/>
        </w:rPr>
        <w:t xml:space="preserve"> </w:t>
      </w:r>
      <w:r w:rsidRPr="0025250D">
        <w:rPr>
          <w:lang w:val="en-US"/>
        </w:rPr>
        <w:t>is to</w:t>
      </w:r>
      <w:r w:rsidR="00DD25A1" w:rsidRPr="00805B95">
        <w:rPr>
          <w:lang w:val="en-US" w:eastAsia="zh-CN"/>
        </w:rPr>
        <w:t xml:space="preserve"> </w:t>
      </w:r>
      <w:r w:rsidR="00DD25A1">
        <w:rPr>
          <w:lang w:val="en-US" w:eastAsia="zh-CN"/>
        </w:rPr>
        <w:t>“</w:t>
      </w:r>
      <w:r w:rsidR="00DD25A1" w:rsidRPr="00805B95">
        <w:rPr>
          <w:lang w:val="en-US" w:eastAsia="zh-CN"/>
        </w:rPr>
        <w:t>Avoid negative impacts to</w:t>
      </w:r>
      <w:r w:rsidR="00DD25A1" w:rsidRPr="00805B95">
        <w:rPr>
          <w:rFonts w:hint="eastAsia"/>
          <w:lang w:val="en-US" w:eastAsia="zh-CN"/>
        </w:rPr>
        <w:t xml:space="preserve"> legacy GSM</w:t>
      </w:r>
      <w:r w:rsidR="00DD25A1" w:rsidRPr="00805B95">
        <w:rPr>
          <w:lang w:val="en-US" w:eastAsia="zh-CN"/>
        </w:rPr>
        <w:t>/WCDMA/</w:t>
      </w:r>
      <w:r w:rsidR="00DD25A1" w:rsidRPr="00805B95">
        <w:rPr>
          <w:rFonts w:hint="eastAsia"/>
          <w:lang w:val="en-US" w:eastAsia="zh-CN"/>
        </w:rPr>
        <w:t>LTE system</w:t>
      </w:r>
      <w:r w:rsidR="00DD25A1" w:rsidRPr="00805B95">
        <w:rPr>
          <w:lang w:val="en-US" w:eastAsia="zh-CN"/>
        </w:rPr>
        <w:t>(s) deployed in the same frequency band</w:t>
      </w:r>
      <w:r w:rsidR="00DD25A1">
        <w:rPr>
          <w:lang w:val="en-US" w:eastAsia="zh-CN"/>
        </w:rPr>
        <w:t>”</w:t>
      </w:r>
      <w:r w:rsidR="00A92A2D">
        <w:rPr>
          <w:lang w:val="en-US"/>
        </w:rPr>
        <w:t xml:space="preserve">, see </w:t>
      </w:r>
      <w:r w:rsidR="009B30DB">
        <w:rPr>
          <w:lang w:val="en-US"/>
        </w:rPr>
        <w:fldChar w:fldCharType="begin"/>
      </w:r>
      <w:r w:rsidR="009B30DB">
        <w:rPr>
          <w:lang w:val="en-US"/>
        </w:rPr>
        <w:instrText xml:space="preserve"> REF _Ref391121529 \r \h </w:instrText>
      </w:r>
      <w:r w:rsidR="009B30DB">
        <w:rPr>
          <w:lang w:val="en-US"/>
        </w:rPr>
      </w:r>
      <w:r w:rsidR="009B30DB">
        <w:rPr>
          <w:lang w:val="en-US"/>
        </w:rPr>
        <w:fldChar w:fldCharType="separate"/>
      </w:r>
      <w:r w:rsidR="00F31C64">
        <w:rPr>
          <w:lang w:val="en-US"/>
        </w:rPr>
        <w:t>[1]</w:t>
      </w:r>
      <w:r w:rsidR="009B30DB">
        <w:rPr>
          <w:lang w:val="en-US"/>
        </w:rPr>
        <w:fldChar w:fldCharType="end"/>
      </w:r>
      <w:r w:rsidRPr="0025250D">
        <w:rPr>
          <w:lang w:val="en-US"/>
        </w:rPr>
        <w:t>.</w:t>
      </w:r>
      <w:r w:rsidR="00BB06D5" w:rsidRPr="0025250D">
        <w:rPr>
          <w:lang w:val="en-US"/>
        </w:rPr>
        <w:t xml:space="preserve"> </w:t>
      </w:r>
    </w:p>
    <w:p w:rsidR="00AC7A88" w:rsidRDefault="00DD25A1">
      <w:pPr>
        <w:rPr>
          <w:lang w:val="en-US"/>
        </w:rPr>
      </w:pPr>
      <w:r>
        <w:rPr>
          <w:lang w:val="en-US"/>
        </w:rPr>
        <w:t xml:space="preserve">This objective has been discussed for a few meetings regarding system level simulation assumptions for co-existence evaluation. </w:t>
      </w:r>
      <w:r w:rsidR="00AC7A88">
        <w:rPr>
          <w:lang w:val="en-US"/>
        </w:rPr>
        <w:t xml:space="preserve">Since the presentation of document </w:t>
      </w:r>
      <w:r w:rsidR="009B30DB">
        <w:rPr>
          <w:lang w:val="en-US"/>
        </w:rPr>
        <w:fldChar w:fldCharType="begin"/>
      </w:r>
      <w:r w:rsidR="009B30DB">
        <w:rPr>
          <w:lang w:val="en-US"/>
        </w:rPr>
        <w:instrText xml:space="preserve"> REF _Ref416721396 \r \h </w:instrText>
      </w:r>
      <w:r w:rsidR="009B30DB">
        <w:rPr>
          <w:lang w:val="en-US"/>
        </w:rPr>
      </w:r>
      <w:r w:rsidR="009B30DB">
        <w:rPr>
          <w:lang w:val="en-US"/>
        </w:rPr>
        <w:fldChar w:fldCharType="separate"/>
      </w:r>
      <w:r w:rsidR="00F31C64">
        <w:rPr>
          <w:lang w:val="en-US"/>
        </w:rPr>
        <w:t>[2]</w:t>
      </w:r>
      <w:r w:rsidR="009B30DB">
        <w:rPr>
          <w:lang w:val="en-US"/>
        </w:rPr>
        <w:fldChar w:fldCharType="end"/>
      </w:r>
      <w:r w:rsidR="00AC7A88">
        <w:rPr>
          <w:lang w:val="en-US"/>
        </w:rPr>
        <w:t xml:space="preserve"> at GERAN#65 considerable progress has been reached regarding </w:t>
      </w:r>
      <w:r w:rsidR="001721D1">
        <w:rPr>
          <w:lang w:val="en-US"/>
        </w:rPr>
        <w:t xml:space="preserve">agreed </w:t>
      </w:r>
      <w:r w:rsidR="00AC7A88">
        <w:rPr>
          <w:lang w:val="en-US"/>
        </w:rPr>
        <w:t xml:space="preserve">assumptions and conditions for the co-existence study. </w:t>
      </w:r>
    </w:p>
    <w:p w:rsidR="00A92A2D" w:rsidRDefault="00AC7A88">
      <w:pPr>
        <w:rPr>
          <w:lang w:val="en-US"/>
        </w:rPr>
      </w:pPr>
      <w:r>
        <w:rPr>
          <w:lang w:val="en-US"/>
        </w:rPr>
        <w:t xml:space="preserve">However there are </w:t>
      </w:r>
      <w:r w:rsidR="001721D1">
        <w:rPr>
          <w:lang w:val="en-US"/>
        </w:rPr>
        <w:t xml:space="preserve">still </w:t>
      </w:r>
      <w:r>
        <w:rPr>
          <w:lang w:val="en-US"/>
        </w:rPr>
        <w:t xml:space="preserve">a few issues that need to be clarified. These are further described below. </w:t>
      </w:r>
    </w:p>
    <w:p w:rsidR="005E7573" w:rsidRPr="003D7730" w:rsidRDefault="0004511A" w:rsidP="001F2E59">
      <w:pPr>
        <w:pStyle w:val="Heading1"/>
        <w:keepLines w:val="0"/>
        <w:spacing w:before="240" w:after="60"/>
        <w:rPr>
          <w:rFonts w:eastAsiaTheme="minorHAnsi" w:cs="Arial"/>
          <w:color w:val="auto"/>
          <w:kern w:val="32"/>
          <w:sz w:val="32"/>
          <w:szCs w:val="32"/>
          <w:lang w:val="en-US"/>
        </w:rPr>
      </w:pPr>
      <w:r>
        <w:rPr>
          <w:rFonts w:eastAsiaTheme="minorHAnsi" w:cs="Arial"/>
          <w:color w:val="auto"/>
          <w:kern w:val="32"/>
          <w:sz w:val="32"/>
          <w:szCs w:val="32"/>
          <w:lang w:val="en-US"/>
        </w:rPr>
        <w:t>Remaining issues to resolve</w:t>
      </w:r>
    </w:p>
    <w:p w:rsidR="0047001F" w:rsidRPr="003D7730" w:rsidRDefault="008B0820" w:rsidP="0047001F">
      <w:pPr>
        <w:pStyle w:val="Heading2"/>
        <w:keepLines w:val="0"/>
        <w:numPr>
          <w:ilvl w:val="1"/>
          <w:numId w:val="6"/>
        </w:numPr>
        <w:tabs>
          <w:tab w:val="num" w:pos="576"/>
        </w:tabs>
        <w:spacing w:before="120" w:after="60"/>
        <w:rPr>
          <w:rFonts w:eastAsiaTheme="minorHAnsi" w:cs="Arial"/>
          <w:color w:val="auto"/>
          <w:kern w:val="32"/>
          <w:szCs w:val="32"/>
          <w:lang w:val="en-US"/>
        </w:rPr>
      </w:pPr>
      <w:r>
        <w:rPr>
          <w:rFonts w:eastAsiaTheme="minorHAnsi" w:cs="Arial"/>
          <w:color w:val="auto"/>
          <w:kern w:val="32"/>
          <w:szCs w:val="32"/>
          <w:lang w:val="en-US"/>
        </w:rPr>
        <w:t>Application of building penetration loss</w:t>
      </w:r>
    </w:p>
    <w:p w:rsidR="00DD25A1" w:rsidRDefault="003D46AF" w:rsidP="00067110">
      <w:pPr>
        <w:spacing w:before="120" w:after="60"/>
        <w:rPr>
          <w:lang w:val="en-US"/>
        </w:rPr>
      </w:pPr>
      <w:r w:rsidRPr="008B0820">
        <w:rPr>
          <w:lang w:val="en-US"/>
        </w:rPr>
        <w:t xml:space="preserve">At the GERAN meeting </w:t>
      </w:r>
      <w:r w:rsidR="00117593">
        <w:rPr>
          <w:lang w:val="en-US"/>
        </w:rPr>
        <w:t>#65 it was</w:t>
      </w:r>
      <w:r w:rsidRPr="008B0820">
        <w:rPr>
          <w:lang w:val="en-US"/>
        </w:rPr>
        <w:t xml:space="preserve"> highlighted in </w:t>
      </w:r>
      <w:r w:rsidR="00117593">
        <w:rPr>
          <w:lang w:val="en-US"/>
        </w:rPr>
        <w:t xml:space="preserve">the contribution </w:t>
      </w:r>
      <w:r w:rsidR="00117593">
        <w:rPr>
          <w:lang w:val="en-US"/>
        </w:rPr>
        <w:fldChar w:fldCharType="begin"/>
      </w:r>
      <w:r w:rsidR="00117593">
        <w:rPr>
          <w:lang w:val="en-US"/>
        </w:rPr>
        <w:instrText xml:space="preserve"> REF _Ref416721396 \r \h </w:instrText>
      </w:r>
      <w:r w:rsidR="00117593">
        <w:rPr>
          <w:lang w:val="en-US"/>
        </w:rPr>
      </w:r>
      <w:r w:rsidR="00117593">
        <w:rPr>
          <w:lang w:val="en-US"/>
        </w:rPr>
        <w:fldChar w:fldCharType="separate"/>
      </w:r>
      <w:r w:rsidR="00F31C64">
        <w:rPr>
          <w:lang w:val="en-US"/>
        </w:rPr>
        <w:t>[2]</w:t>
      </w:r>
      <w:r w:rsidR="00117593">
        <w:rPr>
          <w:lang w:val="en-US"/>
        </w:rPr>
        <w:fldChar w:fldCharType="end"/>
      </w:r>
      <w:r w:rsidR="00117593">
        <w:rPr>
          <w:lang w:val="en-US"/>
        </w:rPr>
        <w:t xml:space="preserve"> </w:t>
      </w:r>
      <w:r w:rsidRPr="008B0820">
        <w:rPr>
          <w:lang w:val="en-US"/>
        </w:rPr>
        <w:t xml:space="preserve">that the building penetration loss (BPL) would apply differently if the </w:t>
      </w:r>
      <w:r w:rsidR="004370F9">
        <w:rPr>
          <w:lang w:val="en-US"/>
        </w:rPr>
        <w:t>NB CIoT</w:t>
      </w:r>
      <w:r w:rsidRPr="008B0820">
        <w:rPr>
          <w:lang w:val="en-US"/>
        </w:rPr>
        <w:t xml:space="preserve"> system is the aggressor or not. The reasoning is that the BPL scenario was </w:t>
      </w:r>
      <w:r w:rsidR="00DD25A1">
        <w:rPr>
          <w:lang w:val="en-US"/>
        </w:rPr>
        <w:t>adopted in the study</w:t>
      </w:r>
      <w:r w:rsidR="00DD25A1" w:rsidRPr="008B0820">
        <w:rPr>
          <w:lang w:val="en-US"/>
        </w:rPr>
        <w:t xml:space="preserve"> </w:t>
      </w:r>
      <w:r w:rsidRPr="008B0820">
        <w:rPr>
          <w:lang w:val="en-US"/>
        </w:rPr>
        <w:t xml:space="preserve">to stress the system in terms of challenging deployment conditions to investigate system capacity. </w:t>
      </w:r>
    </w:p>
    <w:p w:rsidR="008B0820" w:rsidRDefault="003D46AF" w:rsidP="00067110">
      <w:pPr>
        <w:spacing w:before="120" w:after="60"/>
        <w:rPr>
          <w:lang w:val="en-US"/>
        </w:rPr>
      </w:pPr>
      <w:r w:rsidRPr="008B0820">
        <w:rPr>
          <w:lang w:val="en-US"/>
        </w:rPr>
        <w:t>For co-ex</w:t>
      </w:r>
      <w:r w:rsidR="004D61EA">
        <w:rPr>
          <w:lang w:val="en-US"/>
        </w:rPr>
        <w:t>,</w:t>
      </w:r>
      <w:r w:rsidRPr="008B0820">
        <w:rPr>
          <w:lang w:val="en-US"/>
        </w:rPr>
        <w:t xml:space="preserve"> the situation is different since these devices can be deployed in scenarios where no additional building penetration loss is applied. Hence, </w:t>
      </w:r>
      <w:r w:rsidR="004370F9">
        <w:rPr>
          <w:lang w:val="en-US"/>
        </w:rPr>
        <w:t>it is</w:t>
      </w:r>
      <w:r w:rsidRPr="008B0820">
        <w:rPr>
          <w:lang w:val="en-US"/>
        </w:rPr>
        <w:t xml:space="preserve"> proposed to apply the BPL when </w:t>
      </w:r>
      <w:r w:rsidR="004370F9">
        <w:rPr>
          <w:lang w:val="en-US"/>
        </w:rPr>
        <w:t>NB CIoT</w:t>
      </w:r>
      <w:r w:rsidRPr="008B0820">
        <w:rPr>
          <w:lang w:val="en-US"/>
        </w:rPr>
        <w:t xml:space="preserve"> being the victim, and not to apply it when being the aggressor.</w:t>
      </w:r>
    </w:p>
    <w:p w:rsidR="00DD25A1" w:rsidRPr="00DD25A1" w:rsidRDefault="00DD25A1" w:rsidP="00067110">
      <w:pPr>
        <w:spacing w:before="120" w:after="60"/>
        <w:rPr>
          <w:b/>
          <w:lang w:val="en-US"/>
        </w:rPr>
      </w:pPr>
      <w:r w:rsidRPr="00DD25A1">
        <w:rPr>
          <w:b/>
          <w:lang w:val="en-US"/>
        </w:rPr>
        <w:t>Proposal 1: The building penetration loss (BPL) scenario is applied to clean slate systems when being the victim, but not when being the aggressor. No BPL is assumed for GSM.</w:t>
      </w:r>
    </w:p>
    <w:p w:rsidR="00067110" w:rsidRDefault="00067110" w:rsidP="004370F9">
      <w:pPr>
        <w:pStyle w:val="Heading2"/>
        <w:keepLines w:val="0"/>
        <w:numPr>
          <w:ilvl w:val="1"/>
          <w:numId w:val="6"/>
        </w:numPr>
        <w:tabs>
          <w:tab w:val="num" w:pos="576"/>
        </w:tabs>
        <w:spacing w:before="120" w:after="60"/>
        <w:ind w:left="578" w:hanging="578"/>
        <w:rPr>
          <w:rFonts w:eastAsiaTheme="minorHAnsi" w:cs="Arial"/>
          <w:color w:val="auto"/>
          <w:kern w:val="32"/>
          <w:szCs w:val="32"/>
          <w:lang w:val="en-US"/>
        </w:rPr>
      </w:pPr>
      <w:r>
        <w:rPr>
          <w:rFonts w:eastAsiaTheme="minorHAnsi" w:cs="Arial"/>
          <w:color w:val="auto"/>
          <w:kern w:val="32"/>
          <w:szCs w:val="32"/>
          <w:lang w:val="en-US"/>
        </w:rPr>
        <w:t>Impact on other service than speech</w:t>
      </w:r>
    </w:p>
    <w:p w:rsidR="003D46AF" w:rsidRDefault="00117593" w:rsidP="004370F9">
      <w:pPr>
        <w:pStyle w:val="Heading2"/>
        <w:keepNext w:val="0"/>
        <w:keepLines w:val="0"/>
        <w:spacing w:before="120" w:after="60"/>
        <w:rPr>
          <w:rFonts w:asciiTheme="minorHAnsi" w:eastAsia="Times New Roman" w:hAnsiTheme="minorHAnsi"/>
          <w:b w:val="0"/>
          <w:color w:val="auto"/>
          <w:sz w:val="22"/>
          <w:szCs w:val="22"/>
          <w:lang w:val="en-US" w:eastAsia="sv-SE"/>
        </w:rPr>
      </w:pPr>
      <w:r>
        <w:rPr>
          <w:rFonts w:asciiTheme="minorHAnsi" w:eastAsia="Times New Roman" w:hAnsiTheme="minorHAnsi"/>
          <w:b w:val="0"/>
          <w:color w:val="auto"/>
          <w:sz w:val="22"/>
          <w:szCs w:val="22"/>
          <w:lang w:val="en-US" w:eastAsia="sv-SE"/>
        </w:rPr>
        <w:t xml:space="preserve">In addition to the impact on speech channels, </w:t>
      </w:r>
      <w:r w:rsidR="003D46AF" w:rsidRPr="000D3458">
        <w:rPr>
          <w:rFonts w:asciiTheme="minorHAnsi" w:eastAsia="Times New Roman" w:hAnsiTheme="minorHAnsi"/>
          <w:b w:val="0"/>
          <w:color w:val="auto"/>
          <w:sz w:val="22"/>
          <w:szCs w:val="22"/>
          <w:lang w:val="en-US" w:eastAsia="sv-SE"/>
        </w:rPr>
        <w:t xml:space="preserve">some </w:t>
      </w:r>
      <w:r>
        <w:rPr>
          <w:rFonts w:asciiTheme="minorHAnsi" w:eastAsia="Times New Roman" w:hAnsiTheme="minorHAnsi"/>
          <w:b w:val="0"/>
          <w:color w:val="auto"/>
          <w:sz w:val="22"/>
          <w:szCs w:val="22"/>
          <w:lang w:val="en-US" w:eastAsia="sv-SE"/>
        </w:rPr>
        <w:t xml:space="preserve">results </w:t>
      </w:r>
      <w:r w:rsidR="003D46AF" w:rsidRPr="000D3458">
        <w:rPr>
          <w:rFonts w:asciiTheme="minorHAnsi" w:eastAsia="Times New Roman" w:hAnsiTheme="minorHAnsi"/>
          <w:b w:val="0"/>
          <w:color w:val="auto"/>
          <w:sz w:val="22"/>
          <w:szCs w:val="22"/>
          <w:lang w:val="en-US" w:eastAsia="sv-SE"/>
        </w:rPr>
        <w:t>should be provided on how PS services are impacted in the co-existence. Typically the acceptable impact to PS services is more relaxed compared to CS, but still of interest to understand. This has earlier been investigated for example when introducing the MCBTS class</w:t>
      </w:r>
      <w:r w:rsidR="004D61EA">
        <w:rPr>
          <w:rFonts w:asciiTheme="minorHAnsi" w:eastAsia="Times New Roman" w:hAnsiTheme="minorHAnsi"/>
          <w:b w:val="0"/>
          <w:color w:val="auto"/>
          <w:sz w:val="22"/>
          <w:szCs w:val="22"/>
          <w:lang w:val="en-US" w:eastAsia="sv-SE"/>
        </w:rPr>
        <w:t xml:space="preserve"> which</w:t>
      </w:r>
      <w:r w:rsidR="003D46AF" w:rsidRPr="000D3458">
        <w:rPr>
          <w:rFonts w:asciiTheme="minorHAnsi" w:eastAsia="Times New Roman" w:hAnsiTheme="minorHAnsi"/>
          <w:b w:val="0"/>
          <w:color w:val="auto"/>
          <w:sz w:val="22"/>
          <w:szCs w:val="22"/>
          <w:lang w:val="en-US" w:eastAsia="sv-SE"/>
        </w:rPr>
        <w:t xml:space="preserve"> was incorporated in the MSR specifications</w:t>
      </w:r>
      <w:r w:rsidR="004D61EA">
        <w:rPr>
          <w:rFonts w:asciiTheme="minorHAnsi" w:eastAsia="Times New Roman" w:hAnsiTheme="minorHAnsi"/>
          <w:b w:val="0"/>
          <w:color w:val="auto"/>
          <w:sz w:val="22"/>
          <w:szCs w:val="22"/>
          <w:lang w:val="en-US" w:eastAsia="sv-SE"/>
        </w:rPr>
        <w:t xml:space="preserve"> later</w:t>
      </w:r>
      <w:r w:rsidR="003D46AF" w:rsidRPr="000D3458">
        <w:rPr>
          <w:rFonts w:asciiTheme="minorHAnsi" w:eastAsia="Times New Roman" w:hAnsiTheme="minorHAnsi"/>
          <w:b w:val="0"/>
          <w:color w:val="auto"/>
          <w:sz w:val="22"/>
          <w:szCs w:val="22"/>
          <w:lang w:val="en-US" w:eastAsia="sv-SE"/>
        </w:rPr>
        <w:t>, see Annex ZB in 3GPP TS 45.050</w:t>
      </w:r>
      <w:r w:rsidR="00DB1370" w:rsidRPr="000D3458">
        <w:rPr>
          <w:rFonts w:asciiTheme="minorHAnsi" w:eastAsia="Times New Roman" w:hAnsiTheme="minorHAnsi"/>
          <w:b w:val="0"/>
          <w:color w:val="auto"/>
          <w:sz w:val="22"/>
          <w:szCs w:val="22"/>
          <w:lang w:val="en-US" w:eastAsia="sv-SE"/>
        </w:rPr>
        <w:t xml:space="preserve">, </w:t>
      </w:r>
      <w:r w:rsidR="00DB1370" w:rsidRPr="000D3458">
        <w:rPr>
          <w:rFonts w:asciiTheme="minorHAnsi" w:eastAsia="Times New Roman" w:hAnsiTheme="minorHAnsi"/>
          <w:b w:val="0"/>
          <w:color w:val="auto"/>
          <w:sz w:val="22"/>
          <w:szCs w:val="22"/>
          <w:lang w:val="en-US" w:eastAsia="sv-SE"/>
        </w:rPr>
        <w:fldChar w:fldCharType="begin"/>
      </w:r>
      <w:r w:rsidR="00DB1370" w:rsidRPr="000D3458">
        <w:rPr>
          <w:rFonts w:asciiTheme="minorHAnsi" w:eastAsia="Times New Roman" w:hAnsiTheme="minorHAnsi"/>
          <w:b w:val="0"/>
          <w:color w:val="auto"/>
          <w:sz w:val="22"/>
          <w:szCs w:val="22"/>
          <w:lang w:val="en-US" w:eastAsia="sv-SE"/>
        </w:rPr>
        <w:instrText xml:space="preserve"> REF _Ref412712911 \r \h </w:instrText>
      </w:r>
      <w:r w:rsidR="00DB1370" w:rsidRPr="000D3458">
        <w:rPr>
          <w:rFonts w:asciiTheme="minorHAnsi" w:eastAsia="Times New Roman" w:hAnsiTheme="minorHAnsi"/>
          <w:b w:val="0"/>
          <w:color w:val="auto"/>
          <w:sz w:val="22"/>
          <w:szCs w:val="22"/>
          <w:lang w:val="en-US" w:eastAsia="sv-SE"/>
        </w:rPr>
      </w:r>
      <w:r w:rsidR="00DB1370" w:rsidRPr="000D3458">
        <w:rPr>
          <w:rFonts w:asciiTheme="minorHAnsi" w:eastAsia="Times New Roman" w:hAnsiTheme="minorHAnsi"/>
          <w:b w:val="0"/>
          <w:color w:val="auto"/>
          <w:sz w:val="22"/>
          <w:szCs w:val="22"/>
          <w:lang w:val="en-US" w:eastAsia="sv-SE"/>
        </w:rPr>
        <w:fldChar w:fldCharType="separate"/>
      </w:r>
      <w:r w:rsidR="00F31C64">
        <w:rPr>
          <w:rFonts w:asciiTheme="minorHAnsi" w:eastAsia="Times New Roman" w:hAnsiTheme="minorHAnsi"/>
          <w:b w:val="0"/>
          <w:color w:val="auto"/>
          <w:sz w:val="22"/>
          <w:szCs w:val="22"/>
          <w:lang w:val="en-US" w:eastAsia="sv-SE"/>
        </w:rPr>
        <w:t>[4]</w:t>
      </w:r>
      <w:r w:rsidR="00DB1370" w:rsidRPr="000D3458">
        <w:rPr>
          <w:rFonts w:asciiTheme="minorHAnsi" w:eastAsia="Times New Roman" w:hAnsiTheme="minorHAnsi"/>
          <w:b w:val="0"/>
          <w:color w:val="auto"/>
          <w:sz w:val="22"/>
          <w:szCs w:val="22"/>
          <w:lang w:val="en-US" w:eastAsia="sv-SE"/>
        </w:rPr>
        <w:fldChar w:fldCharType="end"/>
      </w:r>
      <w:r w:rsidR="003D46AF" w:rsidRPr="000D3458">
        <w:rPr>
          <w:rFonts w:asciiTheme="minorHAnsi" w:eastAsia="Times New Roman" w:hAnsiTheme="minorHAnsi"/>
          <w:b w:val="0"/>
          <w:color w:val="auto"/>
          <w:sz w:val="22"/>
          <w:szCs w:val="22"/>
          <w:lang w:val="en-US" w:eastAsia="sv-SE"/>
        </w:rPr>
        <w:t>.</w:t>
      </w:r>
    </w:p>
    <w:p w:rsidR="00321098" w:rsidRPr="00D422B1" w:rsidRDefault="00D422B1" w:rsidP="00D422B1">
      <w:pPr>
        <w:rPr>
          <w:lang w:val="en-US" w:eastAsia="sv-SE"/>
        </w:rPr>
      </w:pPr>
      <w:r w:rsidRPr="00D422B1">
        <w:rPr>
          <w:b/>
          <w:lang w:val="en-US" w:eastAsia="sv-SE"/>
        </w:rPr>
        <w:t>Proposal 2:</w:t>
      </w:r>
      <w:r>
        <w:rPr>
          <w:lang w:val="en-US" w:eastAsia="sv-SE"/>
        </w:rPr>
        <w:t xml:space="preserve"> </w:t>
      </w:r>
      <w:r>
        <w:rPr>
          <w:b/>
          <w:lang w:val="en-US"/>
        </w:rPr>
        <w:t>The throughput impact on EGPRS by co-existence with Clean Slate systems shall be evaluated</w:t>
      </w:r>
      <w:r w:rsidRPr="00DD25A1">
        <w:rPr>
          <w:b/>
          <w:lang w:val="en-US"/>
        </w:rPr>
        <w:t>.</w:t>
      </w:r>
      <w:r>
        <w:rPr>
          <w:b/>
          <w:lang w:val="en-US"/>
        </w:rPr>
        <w:t xml:space="preserve"> </w:t>
      </w:r>
    </w:p>
    <w:p w:rsidR="00067110" w:rsidRPr="003D7730" w:rsidRDefault="001721D1" w:rsidP="00067110">
      <w:pPr>
        <w:pStyle w:val="Heading2"/>
        <w:keepLines w:val="0"/>
        <w:numPr>
          <w:ilvl w:val="1"/>
          <w:numId w:val="6"/>
        </w:numPr>
        <w:tabs>
          <w:tab w:val="num" w:pos="576"/>
        </w:tabs>
        <w:spacing w:before="120" w:after="60"/>
        <w:rPr>
          <w:rFonts w:eastAsiaTheme="minorHAnsi" w:cs="Arial"/>
          <w:color w:val="auto"/>
          <w:kern w:val="32"/>
          <w:szCs w:val="32"/>
          <w:lang w:val="en-US"/>
        </w:rPr>
      </w:pPr>
      <w:r>
        <w:rPr>
          <w:rFonts w:eastAsiaTheme="minorHAnsi" w:cs="Arial"/>
          <w:color w:val="auto"/>
          <w:kern w:val="32"/>
          <w:szCs w:val="32"/>
          <w:lang w:val="en-US"/>
        </w:rPr>
        <w:t>Spectrum issues</w:t>
      </w:r>
    </w:p>
    <w:p w:rsidR="001D7303" w:rsidRDefault="00067110" w:rsidP="00805B95">
      <w:pPr>
        <w:pStyle w:val="Heading1"/>
        <w:keepNext w:val="0"/>
        <w:keepLines w:val="0"/>
        <w:numPr>
          <w:ilvl w:val="0"/>
          <w:numId w:val="0"/>
        </w:numPr>
        <w:spacing w:before="120" w:after="60"/>
        <w:rPr>
          <w:rFonts w:asciiTheme="minorHAnsi" w:eastAsia="Times New Roman" w:hAnsiTheme="minorHAnsi"/>
          <w:b w:val="0"/>
          <w:color w:val="auto"/>
          <w:sz w:val="22"/>
          <w:szCs w:val="22"/>
          <w:lang w:val="en-US" w:eastAsia="sv-SE"/>
        </w:rPr>
      </w:pPr>
      <w:r w:rsidRPr="000D3458">
        <w:rPr>
          <w:rFonts w:asciiTheme="minorHAnsi" w:eastAsia="Times New Roman" w:hAnsiTheme="minorHAnsi"/>
          <w:b w:val="0"/>
          <w:color w:val="auto"/>
          <w:sz w:val="22"/>
          <w:szCs w:val="22"/>
          <w:lang w:val="en-US" w:eastAsia="sv-SE"/>
        </w:rPr>
        <w:t>T</w:t>
      </w:r>
      <w:r w:rsidR="003D46AF" w:rsidRPr="000D3458">
        <w:rPr>
          <w:rFonts w:asciiTheme="minorHAnsi" w:eastAsia="Times New Roman" w:hAnsiTheme="minorHAnsi"/>
          <w:b w:val="0"/>
          <w:color w:val="auto"/>
          <w:sz w:val="22"/>
          <w:szCs w:val="22"/>
          <w:lang w:val="en-US" w:eastAsia="sv-SE"/>
        </w:rPr>
        <w:t xml:space="preserve">ransmitter IM products: </w:t>
      </w:r>
      <w:r w:rsidR="003650BE">
        <w:rPr>
          <w:rFonts w:asciiTheme="minorHAnsi" w:eastAsia="Times New Roman" w:hAnsiTheme="minorHAnsi"/>
          <w:b w:val="0"/>
          <w:color w:val="auto"/>
          <w:sz w:val="22"/>
          <w:szCs w:val="22"/>
          <w:lang w:val="en-US" w:eastAsia="sv-SE"/>
        </w:rPr>
        <w:t>f</w:t>
      </w:r>
      <w:r w:rsidR="003D46AF" w:rsidRPr="000D3458">
        <w:rPr>
          <w:rFonts w:asciiTheme="minorHAnsi" w:eastAsia="Times New Roman" w:hAnsiTheme="minorHAnsi"/>
          <w:b w:val="0"/>
          <w:color w:val="auto"/>
          <w:sz w:val="22"/>
          <w:szCs w:val="22"/>
          <w:lang w:val="en-US" w:eastAsia="sv-SE"/>
        </w:rPr>
        <w:t>or MCBTS specifications today</w:t>
      </w:r>
      <w:r w:rsidR="003650BE">
        <w:rPr>
          <w:rFonts w:asciiTheme="minorHAnsi" w:eastAsia="Times New Roman" w:hAnsiTheme="minorHAnsi"/>
          <w:b w:val="0"/>
          <w:color w:val="auto"/>
          <w:sz w:val="22"/>
          <w:szCs w:val="22"/>
          <w:lang w:val="en-US" w:eastAsia="sv-SE"/>
        </w:rPr>
        <w:t>,</w:t>
      </w:r>
      <w:r w:rsidR="003D46AF" w:rsidRPr="000D3458">
        <w:rPr>
          <w:rFonts w:asciiTheme="minorHAnsi" w:eastAsia="Times New Roman" w:hAnsiTheme="minorHAnsi"/>
          <w:b w:val="0"/>
          <w:color w:val="auto"/>
          <w:sz w:val="22"/>
          <w:szCs w:val="22"/>
          <w:lang w:val="en-US" w:eastAsia="sv-SE"/>
        </w:rPr>
        <w:t xml:space="preserve"> there is not only a fixed spectrum due to the modulation and wideband noise, but also a requirement on </w:t>
      </w:r>
      <w:proofErr w:type="spellStart"/>
      <w:r w:rsidR="003D46AF" w:rsidRPr="000D3458">
        <w:rPr>
          <w:rFonts w:asciiTheme="minorHAnsi" w:eastAsia="Times New Roman" w:hAnsiTheme="minorHAnsi"/>
          <w:b w:val="0"/>
          <w:color w:val="auto"/>
          <w:sz w:val="22"/>
          <w:szCs w:val="22"/>
          <w:lang w:val="en-US" w:eastAsia="sv-SE"/>
        </w:rPr>
        <w:t>Tx</w:t>
      </w:r>
      <w:proofErr w:type="spellEnd"/>
      <w:r w:rsidR="003D46AF" w:rsidRPr="000D3458">
        <w:rPr>
          <w:rFonts w:asciiTheme="minorHAnsi" w:eastAsia="Times New Roman" w:hAnsiTheme="minorHAnsi"/>
          <w:b w:val="0"/>
          <w:color w:val="auto"/>
          <w:sz w:val="22"/>
          <w:szCs w:val="22"/>
          <w:lang w:val="en-US" w:eastAsia="sv-SE"/>
        </w:rPr>
        <w:t xml:space="preserve"> IM3 and IM5 products. This is tested in 6.12 in 51.021 </w:t>
      </w:r>
      <w:r w:rsidR="00DB1370" w:rsidRPr="000D3458">
        <w:rPr>
          <w:rFonts w:asciiTheme="minorHAnsi" w:eastAsia="Times New Roman" w:hAnsiTheme="minorHAnsi"/>
          <w:b w:val="0"/>
          <w:color w:val="auto"/>
          <w:sz w:val="22"/>
          <w:szCs w:val="22"/>
          <w:lang w:val="en-US" w:eastAsia="sv-SE"/>
        </w:rPr>
        <w:fldChar w:fldCharType="begin"/>
      </w:r>
      <w:r w:rsidR="00DB1370" w:rsidRPr="000D3458">
        <w:rPr>
          <w:rFonts w:asciiTheme="minorHAnsi" w:eastAsia="Times New Roman" w:hAnsiTheme="minorHAnsi"/>
          <w:b w:val="0"/>
          <w:color w:val="auto"/>
          <w:sz w:val="22"/>
          <w:szCs w:val="22"/>
          <w:lang w:val="en-US" w:eastAsia="sv-SE"/>
        </w:rPr>
        <w:instrText xml:space="preserve"> REF _Ref416721696 \r \h </w:instrText>
      </w:r>
      <w:r w:rsidR="00DB1370" w:rsidRPr="000D3458">
        <w:rPr>
          <w:rFonts w:asciiTheme="minorHAnsi" w:eastAsia="Times New Roman" w:hAnsiTheme="minorHAnsi"/>
          <w:b w:val="0"/>
          <w:color w:val="auto"/>
          <w:sz w:val="22"/>
          <w:szCs w:val="22"/>
          <w:lang w:val="en-US" w:eastAsia="sv-SE"/>
        </w:rPr>
      </w:r>
      <w:r w:rsidR="00DB1370" w:rsidRPr="000D3458">
        <w:rPr>
          <w:rFonts w:asciiTheme="minorHAnsi" w:eastAsia="Times New Roman" w:hAnsiTheme="minorHAnsi"/>
          <w:b w:val="0"/>
          <w:color w:val="auto"/>
          <w:sz w:val="22"/>
          <w:szCs w:val="22"/>
          <w:lang w:val="en-US" w:eastAsia="sv-SE"/>
        </w:rPr>
        <w:fldChar w:fldCharType="separate"/>
      </w:r>
      <w:r w:rsidR="00F31C64">
        <w:rPr>
          <w:rFonts w:asciiTheme="minorHAnsi" w:eastAsia="Times New Roman" w:hAnsiTheme="minorHAnsi"/>
          <w:b w:val="0"/>
          <w:color w:val="auto"/>
          <w:sz w:val="22"/>
          <w:szCs w:val="22"/>
          <w:lang w:val="en-US" w:eastAsia="sv-SE"/>
        </w:rPr>
        <w:t>[5]</w:t>
      </w:r>
      <w:r w:rsidR="00DB1370" w:rsidRPr="000D3458">
        <w:rPr>
          <w:rFonts w:asciiTheme="minorHAnsi" w:eastAsia="Times New Roman" w:hAnsiTheme="minorHAnsi"/>
          <w:b w:val="0"/>
          <w:color w:val="auto"/>
          <w:sz w:val="22"/>
          <w:szCs w:val="22"/>
          <w:lang w:val="en-US" w:eastAsia="sv-SE"/>
        </w:rPr>
        <w:fldChar w:fldCharType="end"/>
      </w:r>
      <w:r w:rsidR="004413DC">
        <w:rPr>
          <w:rFonts w:asciiTheme="minorHAnsi" w:eastAsia="Times New Roman" w:hAnsiTheme="minorHAnsi"/>
          <w:b w:val="0"/>
          <w:color w:val="auto"/>
          <w:sz w:val="22"/>
          <w:szCs w:val="22"/>
          <w:lang w:val="en-US" w:eastAsia="sv-SE"/>
        </w:rPr>
        <w:t xml:space="preserve"> </w:t>
      </w:r>
      <w:r w:rsidR="003D46AF" w:rsidRPr="000D3458">
        <w:rPr>
          <w:rFonts w:asciiTheme="minorHAnsi" w:eastAsia="Times New Roman" w:hAnsiTheme="minorHAnsi"/>
          <w:b w:val="0"/>
          <w:color w:val="auto"/>
          <w:sz w:val="22"/>
          <w:szCs w:val="22"/>
          <w:lang w:val="en-US" w:eastAsia="sv-SE"/>
        </w:rPr>
        <w:t xml:space="preserve">where both the accumulated spectrum due to modulation and wideband noise </w:t>
      </w:r>
      <w:r w:rsidR="003650BE">
        <w:rPr>
          <w:rFonts w:asciiTheme="minorHAnsi" w:eastAsia="Times New Roman" w:hAnsiTheme="minorHAnsi"/>
          <w:b w:val="0"/>
          <w:color w:val="auto"/>
          <w:sz w:val="22"/>
          <w:szCs w:val="22"/>
          <w:lang w:val="en-US" w:eastAsia="sv-SE"/>
        </w:rPr>
        <w:t>are</w:t>
      </w:r>
      <w:r w:rsidR="003D46AF" w:rsidRPr="000D3458">
        <w:rPr>
          <w:rFonts w:asciiTheme="minorHAnsi" w:eastAsia="Times New Roman" w:hAnsiTheme="minorHAnsi"/>
          <w:b w:val="0"/>
          <w:color w:val="auto"/>
          <w:sz w:val="22"/>
          <w:szCs w:val="22"/>
          <w:lang w:val="en-US" w:eastAsia="sv-SE"/>
        </w:rPr>
        <w:t xml:space="preserve"> tested, together with IM3 and IM5 hits. This was also modeled in the MCBTS study</w:t>
      </w:r>
      <w:r w:rsidR="001D7303">
        <w:rPr>
          <w:rFonts w:asciiTheme="minorHAnsi" w:eastAsia="Times New Roman" w:hAnsiTheme="minorHAnsi"/>
          <w:b w:val="0"/>
          <w:color w:val="auto"/>
          <w:sz w:val="22"/>
          <w:szCs w:val="22"/>
          <w:lang w:val="en-US" w:eastAsia="sv-SE"/>
        </w:rPr>
        <w:t xml:space="preserve">, </w:t>
      </w:r>
      <w:r w:rsidR="001D7303" w:rsidRPr="000D3458">
        <w:rPr>
          <w:rFonts w:asciiTheme="minorHAnsi" w:eastAsia="Times New Roman" w:hAnsiTheme="minorHAnsi"/>
          <w:b w:val="0"/>
          <w:color w:val="auto"/>
          <w:sz w:val="22"/>
          <w:szCs w:val="22"/>
          <w:lang w:val="en-US" w:eastAsia="sv-SE"/>
        </w:rPr>
        <w:fldChar w:fldCharType="begin"/>
      </w:r>
      <w:r w:rsidR="001D7303" w:rsidRPr="000D3458">
        <w:rPr>
          <w:rFonts w:asciiTheme="minorHAnsi" w:eastAsia="Times New Roman" w:hAnsiTheme="minorHAnsi"/>
          <w:b w:val="0"/>
          <w:color w:val="auto"/>
          <w:sz w:val="22"/>
          <w:szCs w:val="22"/>
          <w:lang w:val="en-US" w:eastAsia="sv-SE"/>
        </w:rPr>
        <w:instrText xml:space="preserve"> REF _Ref412716141 \r \h </w:instrText>
      </w:r>
      <w:r w:rsidR="001D7303" w:rsidRPr="000D3458">
        <w:rPr>
          <w:rFonts w:asciiTheme="minorHAnsi" w:eastAsia="Times New Roman" w:hAnsiTheme="minorHAnsi"/>
          <w:b w:val="0"/>
          <w:color w:val="auto"/>
          <w:sz w:val="22"/>
          <w:szCs w:val="22"/>
          <w:lang w:val="en-US" w:eastAsia="sv-SE"/>
        </w:rPr>
      </w:r>
      <w:r w:rsidR="001D7303" w:rsidRPr="000D3458">
        <w:rPr>
          <w:rFonts w:asciiTheme="minorHAnsi" w:eastAsia="Times New Roman" w:hAnsiTheme="minorHAnsi"/>
          <w:b w:val="0"/>
          <w:color w:val="auto"/>
          <w:sz w:val="22"/>
          <w:szCs w:val="22"/>
          <w:lang w:val="en-US" w:eastAsia="sv-SE"/>
        </w:rPr>
        <w:fldChar w:fldCharType="separate"/>
      </w:r>
      <w:r w:rsidR="00F31C64">
        <w:rPr>
          <w:rFonts w:asciiTheme="minorHAnsi" w:eastAsia="Times New Roman" w:hAnsiTheme="minorHAnsi"/>
          <w:b w:val="0"/>
          <w:color w:val="auto"/>
          <w:sz w:val="22"/>
          <w:szCs w:val="22"/>
          <w:lang w:val="en-US" w:eastAsia="sv-SE"/>
        </w:rPr>
        <w:t>[9]</w:t>
      </w:r>
      <w:r w:rsidR="001D7303" w:rsidRPr="000D3458">
        <w:rPr>
          <w:rFonts w:asciiTheme="minorHAnsi" w:eastAsia="Times New Roman" w:hAnsiTheme="minorHAnsi"/>
          <w:b w:val="0"/>
          <w:color w:val="auto"/>
          <w:sz w:val="22"/>
          <w:szCs w:val="22"/>
          <w:lang w:val="en-US" w:eastAsia="sv-SE"/>
        </w:rPr>
        <w:fldChar w:fldCharType="end"/>
      </w:r>
      <w:r w:rsidR="003D46AF" w:rsidRPr="000D3458">
        <w:rPr>
          <w:rFonts w:asciiTheme="minorHAnsi" w:eastAsia="Times New Roman" w:hAnsiTheme="minorHAnsi"/>
          <w:b w:val="0"/>
          <w:color w:val="auto"/>
          <w:sz w:val="22"/>
          <w:szCs w:val="22"/>
          <w:lang w:val="en-US" w:eastAsia="sv-SE"/>
        </w:rPr>
        <w:t xml:space="preserve">, and it </w:t>
      </w:r>
      <w:r w:rsidR="003650BE">
        <w:rPr>
          <w:rFonts w:asciiTheme="minorHAnsi" w:eastAsia="Times New Roman" w:hAnsiTheme="minorHAnsi"/>
          <w:b w:val="0"/>
          <w:color w:val="auto"/>
          <w:sz w:val="22"/>
          <w:szCs w:val="22"/>
          <w:lang w:val="en-US" w:eastAsia="sv-SE"/>
        </w:rPr>
        <w:t>is</w:t>
      </w:r>
      <w:r w:rsidR="003D46AF" w:rsidRPr="000D3458">
        <w:rPr>
          <w:rFonts w:asciiTheme="minorHAnsi" w:eastAsia="Times New Roman" w:hAnsiTheme="minorHAnsi"/>
          <w:b w:val="0"/>
          <w:color w:val="auto"/>
          <w:sz w:val="22"/>
          <w:szCs w:val="22"/>
          <w:lang w:val="en-US" w:eastAsia="sv-SE"/>
        </w:rPr>
        <w:t xml:space="preserve"> advisable to also do it in this study</w:t>
      </w:r>
      <w:r w:rsidR="00F31C64">
        <w:rPr>
          <w:rFonts w:asciiTheme="minorHAnsi" w:eastAsia="Times New Roman" w:hAnsiTheme="minorHAnsi"/>
          <w:b w:val="0"/>
          <w:color w:val="auto"/>
          <w:sz w:val="22"/>
          <w:szCs w:val="22"/>
          <w:lang w:val="en-US" w:eastAsia="sv-SE"/>
        </w:rPr>
        <w:t>.</w:t>
      </w:r>
      <w:r w:rsidR="00F31C64" w:rsidRPr="000D3458">
        <w:rPr>
          <w:rFonts w:asciiTheme="minorHAnsi" w:eastAsia="Times New Roman" w:hAnsiTheme="minorHAnsi"/>
          <w:b w:val="0"/>
          <w:color w:val="auto"/>
          <w:sz w:val="22"/>
          <w:szCs w:val="22"/>
          <w:lang w:val="en-US" w:eastAsia="sv-SE"/>
        </w:rPr>
        <w:t xml:space="preserve"> </w:t>
      </w:r>
      <w:r w:rsidR="00F31C64">
        <w:rPr>
          <w:rFonts w:asciiTheme="minorHAnsi" w:eastAsia="Times New Roman" w:hAnsiTheme="minorHAnsi"/>
          <w:b w:val="0"/>
          <w:color w:val="auto"/>
          <w:sz w:val="22"/>
          <w:szCs w:val="22"/>
          <w:lang w:val="en-US" w:eastAsia="sv-SE"/>
        </w:rPr>
        <w:t>I</w:t>
      </w:r>
      <w:r w:rsidR="00F31C64" w:rsidRPr="000D3458">
        <w:rPr>
          <w:rFonts w:asciiTheme="minorHAnsi" w:eastAsia="Times New Roman" w:hAnsiTheme="minorHAnsi"/>
          <w:b w:val="0"/>
          <w:color w:val="auto"/>
          <w:sz w:val="22"/>
          <w:szCs w:val="22"/>
          <w:lang w:val="en-US" w:eastAsia="sv-SE"/>
        </w:rPr>
        <w:t xml:space="preserve">n </w:t>
      </w:r>
      <w:r w:rsidR="00164F2C" w:rsidRPr="000D3458">
        <w:rPr>
          <w:rFonts w:asciiTheme="minorHAnsi" w:eastAsia="Times New Roman" w:hAnsiTheme="minorHAnsi"/>
          <w:b w:val="0"/>
          <w:color w:val="auto"/>
          <w:sz w:val="22"/>
          <w:szCs w:val="22"/>
          <w:lang w:val="en-US" w:eastAsia="sv-SE"/>
        </w:rPr>
        <w:t>the case when CIoT network is the aggressor</w:t>
      </w:r>
      <w:r w:rsidR="003D46AF" w:rsidRPr="000D3458">
        <w:rPr>
          <w:rFonts w:asciiTheme="minorHAnsi" w:eastAsia="Times New Roman" w:hAnsiTheme="minorHAnsi"/>
          <w:b w:val="0"/>
          <w:color w:val="auto"/>
          <w:sz w:val="22"/>
          <w:szCs w:val="22"/>
          <w:lang w:val="en-US" w:eastAsia="sv-SE"/>
        </w:rPr>
        <w:t>.</w:t>
      </w:r>
      <w:r w:rsidR="004413DC">
        <w:rPr>
          <w:rFonts w:asciiTheme="minorHAnsi" w:eastAsia="Times New Roman" w:hAnsiTheme="minorHAnsi"/>
          <w:b w:val="0"/>
          <w:color w:val="auto"/>
          <w:sz w:val="22"/>
          <w:szCs w:val="22"/>
          <w:lang w:val="en-US" w:eastAsia="sv-SE"/>
        </w:rPr>
        <w:t xml:space="preserve"> A simplified model similar to that used in </w:t>
      </w:r>
      <w:r w:rsidR="004413DC">
        <w:rPr>
          <w:rFonts w:asciiTheme="minorHAnsi" w:eastAsia="Times New Roman" w:hAnsiTheme="minorHAnsi"/>
          <w:b w:val="0"/>
          <w:color w:val="auto"/>
          <w:sz w:val="22"/>
          <w:szCs w:val="22"/>
          <w:lang w:val="en-US" w:eastAsia="sv-SE"/>
        </w:rPr>
        <w:fldChar w:fldCharType="begin"/>
      </w:r>
      <w:r w:rsidR="004413DC">
        <w:rPr>
          <w:rFonts w:asciiTheme="minorHAnsi" w:eastAsia="Times New Roman" w:hAnsiTheme="minorHAnsi"/>
          <w:b w:val="0"/>
          <w:color w:val="auto"/>
          <w:sz w:val="22"/>
          <w:szCs w:val="22"/>
          <w:lang w:val="en-US" w:eastAsia="sv-SE"/>
        </w:rPr>
        <w:instrText xml:space="preserve"> REF _Ref412718172 \r \h </w:instrText>
      </w:r>
      <w:r w:rsidR="004413DC">
        <w:rPr>
          <w:rFonts w:asciiTheme="minorHAnsi" w:eastAsia="Times New Roman" w:hAnsiTheme="minorHAnsi"/>
          <w:b w:val="0"/>
          <w:color w:val="auto"/>
          <w:sz w:val="22"/>
          <w:szCs w:val="22"/>
          <w:lang w:val="en-US" w:eastAsia="sv-SE"/>
        </w:rPr>
      </w:r>
      <w:r w:rsidR="004413DC">
        <w:rPr>
          <w:rFonts w:asciiTheme="minorHAnsi" w:eastAsia="Times New Roman" w:hAnsiTheme="minorHAnsi"/>
          <w:b w:val="0"/>
          <w:color w:val="auto"/>
          <w:sz w:val="22"/>
          <w:szCs w:val="22"/>
          <w:lang w:val="en-US" w:eastAsia="sv-SE"/>
        </w:rPr>
        <w:fldChar w:fldCharType="separate"/>
      </w:r>
      <w:r w:rsidR="00F31C64">
        <w:rPr>
          <w:rFonts w:asciiTheme="minorHAnsi" w:eastAsia="Times New Roman" w:hAnsiTheme="minorHAnsi"/>
          <w:b w:val="0"/>
          <w:color w:val="auto"/>
          <w:sz w:val="22"/>
          <w:szCs w:val="22"/>
          <w:lang w:val="en-US" w:eastAsia="sv-SE"/>
        </w:rPr>
        <w:t>[8]</w:t>
      </w:r>
      <w:r w:rsidR="004413DC">
        <w:rPr>
          <w:rFonts w:asciiTheme="minorHAnsi" w:eastAsia="Times New Roman" w:hAnsiTheme="minorHAnsi"/>
          <w:b w:val="0"/>
          <w:color w:val="auto"/>
          <w:sz w:val="22"/>
          <w:szCs w:val="22"/>
          <w:lang w:val="en-US" w:eastAsia="sv-SE"/>
        </w:rPr>
        <w:fldChar w:fldCharType="end"/>
      </w:r>
      <w:r w:rsidR="004413DC">
        <w:rPr>
          <w:rFonts w:asciiTheme="minorHAnsi" w:eastAsia="Times New Roman" w:hAnsiTheme="minorHAnsi"/>
          <w:b w:val="0"/>
          <w:color w:val="auto"/>
          <w:sz w:val="22"/>
          <w:szCs w:val="22"/>
          <w:lang w:val="en-US" w:eastAsia="sv-SE"/>
        </w:rPr>
        <w:t xml:space="preserve"> could be applied.</w:t>
      </w:r>
    </w:p>
    <w:p w:rsidR="006E2F02" w:rsidRPr="006E2F02" w:rsidRDefault="006E2F02" w:rsidP="006E2F02">
      <w:pPr>
        <w:rPr>
          <w:b/>
          <w:lang w:val="en-US" w:eastAsia="sv-SE"/>
        </w:rPr>
      </w:pPr>
      <w:r w:rsidRPr="006E2F02">
        <w:rPr>
          <w:b/>
          <w:lang w:val="en-US" w:eastAsia="sv-SE"/>
        </w:rPr>
        <w:lastRenderedPageBreak/>
        <w:t xml:space="preserve">Proposal 3: The ACLR </w:t>
      </w:r>
      <w:r>
        <w:rPr>
          <w:b/>
          <w:lang w:val="en-US" w:eastAsia="sv-SE"/>
        </w:rPr>
        <w:t xml:space="preserve">modeling </w:t>
      </w:r>
      <w:r w:rsidRPr="006E2F02">
        <w:rPr>
          <w:b/>
          <w:lang w:val="en-US" w:eastAsia="sv-SE"/>
        </w:rPr>
        <w:t xml:space="preserve">shall not only include </w:t>
      </w:r>
      <w:r>
        <w:rPr>
          <w:b/>
          <w:lang w:val="en-US" w:eastAsia="sv-SE"/>
        </w:rPr>
        <w:t xml:space="preserve">the </w:t>
      </w:r>
      <w:r w:rsidRPr="006E2F02">
        <w:rPr>
          <w:b/>
          <w:lang w:val="en-US" w:eastAsia="sv-SE"/>
        </w:rPr>
        <w:t>spectrum mask, but also IM performance</w:t>
      </w:r>
      <w:r>
        <w:rPr>
          <w:b/>
          <w:lang w:val="en-US" w:eastAsia="sv-SE"/>
        </w:rPr>
        <w:t xml:space="preserve"> for the BTS</w:t>
      </w:r>
      <w:r w:rsidRPr="006E2F02">
        <w:rPr>
          <w:b/>
          <w:lang w:val="en-US" w:eastAsia="sv-SE"/>
        </w:rPr>
        <w:t>.</w:t>
      </w:r>
    </w:p>
    <w:p w:rsidR="001721D1" w:rsidRPr="003D7730" w:rsidRDefault="001721D1" w:rsidP="001721D1">
      <w:pPr>
        <w:pStyle w:val="Heading2"/>
        <w:keepLines w:val="0"/>
        <w:numPr>
          <w:ilvl w:val="1"/>
          <w:numId w:val="6"/>
        </w:numPr>
        <w:tabs>
          <w:tab w:val="num" w:pos="576"/>
        </w:tabs>
        <w:spacing w:before="120" w:after="60"/>
        <w:rPr>
          <w:rFonts w:eastAsiaTheme="minorHAnsi" w:cs="Arial"/>
          <w:color w:val="auto"/>
          <w:kern w:val="32"/>
          <w:szCs w:val="32"/>
          <w:lang w:val="en-US"/>
        </w:rPr>
      </w:pPr>
      <w:r>
        <w:rPr>
          <w:rFonts w:eastAsiaTheme="minorHAnsi" w:cs="Arial"/>
          <w:color w:val="auto"/>
          <w:kern w:val="32"/>
          <w:szCs w:val="32"/>
          <w:lang w:val="en-US"/>
        </w:rPr>
        <w:t>Adjacent Channel Selectivity (ACS)</w:t>
      </w:r>
    </w:p>
    <w:p w:rsidR="00FE0FCD" w:rsidRDefault="00F31C64" w:rsidP="001721D1">
      <w:pPr>
        <w:pStyle w:val="Heading1"/>
        <w:numPr>
          <w:ilvl w:val="0"/>
          <w:numId w:val="0"/>
        </w:numPr>
        <w:spacing w:before="120" w:after="60"/>
        <w:rPr>
          <w:rFonts w:asciiTheme="minorHAnsi" w:eastAsia="Times New Roman" w:hAnsiTheme="minorHAnsi"/>
          <w:b w:val="0"/>
          <w:color w:val="auto"/>
          <w:sz w:val="22"/>
          <w:szCs w:val="22"/>
          <w:lang w:val="en-US" w:eastAsia="sv-SE"/>
        </w:rPr>
      </w:pPr>
      <w:r>
        <w:rPr>
          <w:rFonts w:asciiTheme="minorHAnsi" w:eastAsia="Times New Roman" w:hAnsiTheme="minorHAnsi"/>
          <w:b w:val="0"/>
          <w:color w:val="auto"/>
          <w:sz w:val="22"/>
          <w:szCs w:val="22"/>
          <w:lang w:val="en-US" w:eastAsia="sv-SE"/>
        </w:rPr>
        <w:t xml:space="preserve">Adjacent channel selectivity represents the characteristics at the receiver to suppress adjacent channels interferers. </w:t>
      </w:r>
    </w:p>
    <w:p w:rsidR="00F31C64" w:rsidRDefault="009A0E61" w:rsidP="001721D1">
      <w:pPr>
        <w:pStyle w:val="Heading1"/>
        <w:numPr>
          <w:ilvl w:val="0"/>
          <w:numId w:val="0"/>
        </w:numPr>
        <w:spacing w:before="120" w:after="60"/>
        <w:rPr>
          <w:rFonts w:asciiTheme="minorHAnsi" w:eastAsia="Times New Roman" w:hAnsiTheme="minorHAnsi"/>
          <w:b w:val="0"/>
          <w:color w:val="auto"/>
          <w:sz w:val="22"/>
          <w:szCs w:val="22"/>
          <w:lang w:val="en-US" w:eastAsia="sv-SE"/>
        </w:rPr>
      </w:pPr>
      <w:r>
        <w:rPr>
          <w:rFonts w:asciiTheme="minorHAnsi" w:eastAsia="Times New Roman" w:hAnsiTheme="minorHAnsi"/>
          <w:b w:val="0"/>
          <w:color w:val="auto"/>
          <w:sz w:val="22"/>
          <w:szCs w:val="22"/>
          <w:lang w:val="en-US" w:eastAsia="sv-SE"/>
        </w:rPr>
        <w:t xml:space="preserve">In </w:t>
      </w:r>
      <w:r>
        <w:rPr>
          <w:rFonts w:asciiTheme="minorHAnsi" w:eastAsia="Times New Roman" w:hAnsiTheme="minorHAnsi"/>
          <w:b w:val="0"/>
          <w:color w:val="auto"/>
          <w:sz w:val="22"/>
          <w:szCs w:val="22"/>
          <w:lang w:val="en-US" w:eastAsia="sv-SE"/>
        </w:rPr>
        <w:fldChar w:fldCharType="begin"/>
      </w:r>
      <w:r>
        <w:rPr>
          <w:rFonts w:asciiTheme="minorHAnsi" w:eastAsia="Times New Roman" w:hAnsiTheme="minorHAnsi"/>
          <w:b w:val="0"/>
          <w:color w:val="auto"/>
          <w:sz w:val="22"/>
          <w:szCs w:val="22"/>
          <w:lang w:val="en-US" w:eastAsia="sv-SE"/>
        </w:rPr>
        <w:instrText xml:space="preserve"> REF _Ref416805065 \r \h </w:instrText>
      </w:r>
      <w:r>
        <w:rPr>
          <w:rFonts w:asciiTheme="minorHAnsi" w:eastAsia="Times New Roman" w:hAnsiTheme="minorHAnsi"/>
          <w:b w:val="0"/>
          <w:color w:val="auto"/>
          <w:sz w:val="22"/>
          <w:szCs w:val="22"/>
          <w:lang w:val="en-US" w:eastAsia="sv-SE"/>
        </w:rPr>
      </w:r>
      <w:r>
        <w:rPr>
          <w:rFonts w:asciiTheme="minorHAnsi" w:eastAsia="Times New Roman" w:hAnsiTheme="minorHAnsi"/>
          <w:b w:val="0"/>
          <w:color w:val="auto"/>
          <w:sz w:val="22"/>
          <w:szCs w:val="22"/>
          <w:lang w:val="en-US" w:eastAsia="sv-SE"/>
        </w:rPr>
        <w:fldChar w:fldCharType="separate"/>
      </w:r>
      <w:r>
        <w:rPr>
          <w:rFonts w:asciiTheme="minorHAnsi" w:eastAsia="Times New Roman" w:hAnsiTheme="minorHAnsi"/>
          <w:b w:val="0"/>
          <w:color w:val="auto"/>
          <w:sz w:val="22"/>
          <w:szCs w:val="22"/>
          <w:lang w:val="en-US" w:eastAsia="sv-SE"/>
        </w:rPr>
        <w:t>[3]</w:t>
      </w:r>
      <w:r>
        <w:rPr>
          <w:rFonts w:asciiTheme="minorHAnsi" w:eastAsia="Times New Roman" w:hAnsiTheme="minorHAnsi"/>
          <w:b w:val="0"/>
          <w:color w:val="auto"/>
          <w:sz w:val="22"/>
          <w:szCs w:val="22"/>
          <w:lang w:val="en-US" w:eastAsia="sv-SE"/>
        </w:rPr>
        <w:fldChar w:fldCharType="end"/>
      </w:r>
      <w:r w:rsidR="00F7058E">
        <w:rPr>
          <w:rFonts w:asciiTheme="minorHAnsi" w:eastAsia="Times New Roman" w:hAnsiTheme="minorHAnsi"/>
          <w:b w:val="0"/>
          <w:color w:val="auto"/>
          <w:sz w:val="22"/>
          <w:szCs w:val="22"/>
          <w:lang w:val="en-US" w:eastAsia="sv-SE"/>
        </w:rPr>
        <w:t>,</w:t>
      </w:r>
      <w:r>
        <w:rPr>
          <w:rFonts w:asciiTheme="minorHAnsi" w:eastAsia="Times New Roman" w:hAnsiTheme="minorHAnsi"/>
          <w:b w:val="0"/>
          <w:color w:val="auto"/>
          <w:sz w:val="22"/>
          <w:szCs w:val="22"/>
          <w:lang w:val="en-US" w:eastAsia="sv-SE"/>
        </w:rPr>
        <w:t xml:space="preserve"> i</w:t>
      </w:r>
      <w:r w:rsidR="004C3CA1">
        <w:rPr>
          <w:rFonts w:asciiTheme="minorHAnsi" w:eastAsia="Times New Roman" w:hAnsiTheme="minorHAnsi"/>
          <w:b w:val="0"/>
          <w:color w:val="auto"/>
          <w:sz w:val="22"/>
          <w:szCs w:val="22"/>
          <w:lang w:val="en-US" w:eastAsia="sv-SE"/>
        </w:rPr>
        <w:t xml:space="preserve">t has been proposed to adopt the requirements on ACS from 3GPP TS 45.005 </w:t>
      </w:r>
      <w:r>
        <w:rPr>
          <w:rFonts w:asciiTheme="minorHAnsi" w:eastAsia="Times New Roman" w:hAnsiTheme="minorHAnsi"/>
          <w:b w:val="0"/>
          <w:color w:val="auto"/>
          <w:sz w:val="22"/>
          <w:szCs w:val="22"/>
          <w:lang w:val="en-US" w:eastAsia="sv-SE"/>
        </w:rPr>
        <w:t>to model ACS between GSM and Clean Slate systems. Due to the different bandwidths of the system</w:t>
      </w:r>
      <w:r w:rsidR="00764CB0">
        <w:rPr>
          <w:rFonts w:asciiTheme="minorHAnsi" w:eastAsia="Times New Roman" w:hAnsiTheme="minorHAnsi"/>
          <w:b w:val="0"/>
          <w:color w:val="auto"/>
          <w:sz w:val="22"/>
          <w:szCs w:val="22"/>
          <w:lang w:val="en-US" w:eastAsia="sv-SE"/>
        </w:rPr>
        <w:t>s</w:t>
      </w:r>
      <w:r>
        <w:rPr>
          <w:rFonts w:asciiTheme="minorHAnsi" w:eastAsia="Times New Roman" w:hAnsiTheme="minorHAnsi"/>
          <w:b w:val="0"/>
          <w:color w:val="auto"/>
          <w:sz w:val="22"/>
          <w:szCs w:val="22"/>
          <w:lang w:val="en-US" w:eastAsia="sv-SE"/>
        </w:rPr>
        <w:t xml:space="preserve">, it is not </w:t>
      </w:r>
      <w:r w:rsidR="00764CB0">
        <w:rPr>
          <w:rFonts w:asciiTheme="minorHAnsi" w:eastAsia="Times New Roman" w:hAnsiTheme="minorHAnsi"/>
          <w:b w:val="0"/>
          <w:color w:val="auto"/>
          <w:sz w:val="22"/>
          <w:szCs w:val="22"/>
          <w:lang w:val="en-US" w:eastAsia="sv-SE"/>
        </w:rPr>
        <w:t>clear that this is a suitable model</w:t>
      </w:r>
      <w:r>
        <w:rPr>
          <w:rFonts w:asciiTheme="minorHAnsi" w:eastAsia="Times New Roman" w:hAnsiTheme="minorHAnsi"/>
          <w:b w:val="0"/>
          <w:color w:val="auto"/>
          <w:sz w:val="22"/>
          <w:szCs w:val="22"/>
          <w:lang w:val="en-US" w:eastAsia="sv-SE"/>
        </w:rPr>
        <w:t>.</w:t>
      </w:r>
    </w:p>
    <w:p w:rsidR="00764CB0" w:rsidRPr="00764CB0" w:rsidRDefault="00764CB0" w:rsidP="00764CB0">
      <w:pPr>
        <w:rPr>
          <w:lang w:val="en-US" w:eastAsia="sv-SE"/>
        </w:rPr>
      </w:pPr>
      <w:r>
        <w:rPr>
          <w:lang w:val="en-US" w:eastAsia="sv-SE"/>
        </w:rPr>
        <w:t xml:space="preserve">If the </w:t>
      </w:r>
      <w:r w:rsidR="00236DF9">
        <w:rPr>
          <w:lang w:val="en-US" w:eastAsia="sv-SE"/>
        </w:rPr>
        <w:t xml:space="preserve">Clean Slate aggressor </w:t>
      </w:r>
      <w:r>
        <w:rPr>
          <w:lang w:val="en-US" w:eastAsia="sv-SE"/>
        </w:rPr>
        <w:t>system on the DL is assumed to be fully loaded</w:t>
      </w:r>
      <w:r w:rsidR="00F7058E">
        <w:rPr>
          <w:lang w:val="en-US" w:eastAsia="sv-SE"/>
        </w:rPr>
        <w:t>,</w:t>
      </w:r>
      <w:r>
        <w:rPr>
          <w:lang w:val="en-US" w:eastAsia="sv-SE"/>
        </w:rPr>
        <w:t xml:space="preserve"> </w:t>
      </w:r>
      <w:r w:rsidR="005751B6">
        <w:rPr>
          <w:lang w:val="en-US" w:eastAsia="sv-SE"/>
        </w:rPr>
        <w:t>it could “be seen” as a GSM carrier suppressing the DL carriers on average, the ACS in the GERAN specifications.</w:t>
      </w:r>
    </w:p>
    <w:p w:rsidR="003D46AF" w:rsidRPr="000D3458" w:rsidRDefault="005751B6" w:rsidP="001721D1">
      <w:pPr>
        <w:pStyle w:val="Heading1"/>
        <w:numPr>
          <w:ilvl w:val="0"/>
          <w:numId w:val="0"/>
        </w:numPr>
        <w:spacing w:before="120" w:after="60"/>
        <w:rPr>
          <w:rFonts w:asciiTheme="minorHAnsi" w:eastAsia="Times New Roman" w:hAnsiTheme="minorHAnsi"/>
          <w:b w:val="0"/>
          <w:color w:val="auto"/>
          <w:sz w:val="22"/>
          <w:szCs w:val="22"/>
          <w:lang w:val="en-US" w:eastAsia="sv-SE"/>
        </w:rPr>
      </w:pPr>
      <w:r w:rsidRPr="000D3458">
        <w:rPr>
          <w:rFonts w:asciiTheme="minorHAnsi" w:eastAsia="Times New Roman" w:hAnsiTheme="minorHAnsi" w:cs="Segoe UI"/>
          <w:b w:val="0"/>
          <w:color w:val="auto"/>
          <w:sz w:val="22"/>
          <w:szCs w:val="22"/>
          <w:lang w:val="en-US" w:eastAsia="sv-SE"/>
        </w:rPr>
        <w:t xml:space="preserve">The specification of adjacent channel suppression in TS 45.005 is based on that the interfering signal is </w:t>
      </w:r>
      <w:r w:rsidR="00D87196">
        <w:rPr>
          <w:rFonts w:asciiTheme="minorHAnsi" w:eastAsia="Times New Roman" w:hAnsiTheme="minorHAnsi" w:cs="Segoe UI"/>
          <w:b w:val="0"/>
          <w:color w:val="auto"/>
          <w:sz w:val="22"/>
          <w:szCs w:val="22"/>
          <w:lang w:val="en-US" w:eastAsia="sv-SE"/>
        </w:rPr>
        <w:t xml:space="preserve">a </w:t>
      </w:r>
      <w:r w:rsidRPr="000D3458">
        <w:rPr>
          <w:rFonts w:asciiTheme="minorHAnsi" w:eastAsia="Times New Roman" w:hAnsiTheme="minorHAnsi" w:cs="Segoe UI"/>
          <w:b w:val="0"/>
          <w:color w:val="auto"/>
          <w:sz w:val="22"/>
          <w:szCs w:val="22"/>
          <w:lang w:val="en-US" w:eastAsia="sv-SE"/>
        </w:rPr>
        <w:t xml:space="preserve">GMSK-modulated </w:t>
      </w:r>
      <w:r>
        <w:rPr>
          <w:rFonts w:asciiTheme="minorHAnsi" w:eastAsia="Times New Roman" w:hAnsiTheme="minorHAnsi" w:cs="Segoe UI"/>
          <w:b w:val="0"/>
          <w:color w:val="auto"/>
          <w:sz w:val="22"/>
          <w:szCs w:val="22"/>
          <w:lang w:val="en-US" w:eastAsia="sv-SE"/>
        </w:rPr>
        <w:t xml:space="preserve">GSM </w:t>
      </w:r>
      <w:r w:rsidRPr="000D3458">
        <w:rPr>
          <w:rFonts w:asciiTheme="minorHAnsi" w:eastAsia="Times New Roman" w:hAnsiTheme="minorHAnsi" w:cs="Segoe UI"/>
          <w:b w:val="0"/>
          <w:color w:val="auto"/>
          <w:sz w:val="22"/>
          <w:szCs w:val="22"/>
          <w:lang w:val="en-US" w:eastAsia="sv-SE"/>
        </w:rPr>
        <w:t>signal</w:t>
      </w:r>
      <w:r>
        <w:rPr>
          <w:rFonts w:asciiTheme="minorHAnsi" w:eastAsia="Times New Roman" w:hAnsiTheme="minorHAnsi" w:cs="Segoe UI"/>
          <w:b w:val="0"/>
          <w:color w:val="auto"/>
          <w:sz w:val="22"/>
          <w:szCs w:val="22"/>
          <w:lang w:val="en-US" w:eastAsia="sv-SE"/>
        </w:rPr>
        <w:t xml:space="preserve">. </w:t>
      </w:r>
      <w:r w:rsidR="008A4B71">
        <w:rPr>
          <w:rFonts w:asciiTheme="minorHAnsi" w:eastAsia="Times New Roman" w:hAnsiTheme="minorHAnsi" w:cs="Segoe UI"/>
          <w:b w:val="0"/>
          <w:color w:val="auto"/>
          <w:sz w:val="22"/>
          <w:szCs w:val="22"/>
          <w:lang w:val="en-US" w:eastAsia="sv-SE"/>
        </w:rPr>
        <w:t>T</w:t>
      </w:r>
      <w:r w:rsidR="00E22106" w:rsidRPr="000D3458">
        <w:rPr>
          <w:rFonts w:asciiTheme="minorHAnsi" w:eastAsia="Times New Roman" w:hAnsiTheme="minorHAnsi" w:cs="Segoe UI"/>
          <w:b w:val="0"/>
          <w:color w:val="auto"/>
          <w:sz w:val="22"/>
          <w:szCs w:val="22"/>
          <w:lang w:val="en-US" w:eastAsia="sv-SE"/>
        </w:rPr>
        <w:t xml:space="preserve">he power spectrum </w:t>
      </w:r>
      <w:r w:rsidR="0041032B">
        <w:rPr>
          <w:rFonts w:asciiTheme="minorHAnsi" w:eastAsia="Times New Roman" w:hAnsiTheme="minorHAnsi" w:cs="Segoe UI"/>
          <w:b w:val="0"/>
          <w:color w:val="auto"/>
          <w:sz w:val="22"/>
          <w:szCs w:val="22"/>
          <w:lang w:val="en-US" w:eastAsia="sv-SE"/>
        </w:rPr>
        <w:t xml:space="preserve">of this type of signal </w:t>
      </w:r>
      <w:r w:rsidR="008A4B71">
        <w:rPr>
          <w:rFonts w:asciiTheme="minorHAnsi" w:eastAsia="Times New Roman" w:hAnsiTheme="minorHAnsi" w:cs="Segoe UI"/>
          <w:b w:val="0"/>
          <w:color w:val="auto"/>
          <w:sz w:val="22"/>
          <w:szCs w:val="22"/>
          <w:lang w:val="en-US" w:eastAsia="sv-SE"/>
        </w:rPr>
        <w:t>varies no more than 10 dB within the channel with the lowest density at the edges.</w:t>
      </w:r>
      <w:r w:rsidR="00E22106" w:rsidRPr="000D3458">
        <w:rPr>
          <w:rFonts w:asciiTheme="minorHAnsi" w:eastAsia="Times New Roman" w:hAnsiTheme="minorHAnsi" w:cs="Segoe UI"/>
          <w:b w:val="0"/>
          <w:color w:val="auto"/>
          <w:sz w:val="22"/>
          <w:szCs w:val="22"/>
          <w:lang w:val="en-US" w:eastAsia="sv-SE"/>
        </w:rPr>
        <w:t xml:space="preserve"> </w:t>
      </w:r>
      <w:r w:rsidR="008A4B71">
        <w:rPr>
          <w:rFonts w:asciiTheme="minorHAnsi" w:eastAsia="Times New Roman" w:hAnsiTheme="minorHAnsi" w:cs="Segoe UI"/>
          <w:b w:val="0"/>
          <w:color w:val="auto"/>
          <w:sz w:val="22"/>
          <w:szCs w:val="22"/>
          <w:lang w:val="en-US" w:eastAsia="sv-SE"/>
        </w:rPr>
        <w:t>In the uplink</w:t>
      </w:r>
      <w:r w:rsidR="00F7058E">
        <w:rPr>
          <w:rFonts w:asciiTheme="minorHAnsi" w:eastAsia="Times New Roman" w:hAnsiTheme="minorHAnsi" w:cs="Segoe UI"/>
          <w:b w:val="0"/>
          <w:color w:val="auto"/>
          <w:sz w:val="22"/>
          <w:szCs w:val="22"/>
          <w:lang w:val="en-US" w:eastAsia="sv-SE"/>
        </w:rPr>
        <w:t>,</w:t>
      </w:r>
      <w:r w:rsidR="008A4B71">
        <w:rPr>
          <w:rFonts w:asciiTheme="minorHAnsi" w:eastAsia="Times New Roman" w:hAnsiTheme="minorHAnsi" w:cs="Segoe UI"/>
          <w:b w:val="0"/>
          <w:color w:val="auto"/>
          <w:sz w:val="22"/>
          <w:szCs w:val="22"/>
          <w:lang w:val="en-US" w:eastAsia="sv-SE"/>
        </w:rPr>
        <w:t xml:space="preserve"> the signal strength for each NB CIoT channel could vary much more, probably some 70 dB. This may cause</w:t>
      </w:r>
      <w:r w:rsidR="00E22106" w:rsidRPr="000D3458">
        <w:rPr>
          <w:rFonts w:asciiTheme="minorHAnsi" w:eastAsia="Times New Roman" w:hAnsiTheme="minorHAnsi" w:cs="Segoe UI"/>
          <w:b w:val="0"/>
          <w:color w:val="auto"/>
          <w:sz w:val="22"/>
          <w:szCs w:val="22"/>
          <w:lang w:val="en-US" w:eastAsia="sv-SE"/>
        </w:rPr>
        <w:t xml:space="preserve"> generati</w:t>
      </w:r>
      <w:r w:rsidR="00117593">
        <w:rPr>
          <w:rFonts w:asciiTheme="minorHAnsi" w:eastAsia="Times New Roman" w:hAnsiTheme="minorHAnsi" w:cs="Segoe UI"/>
          <w:b w:val="0"/>
          <w:color w:val="auto"/>
          <w:sz w:val="22"/>
          <w:szCs w:val="22"/>
          <w:lang w:val="en-US" w:eastAsia="sv-SE"/>
        </w:rPr>
        <w:t>on</w:t>
      </w:r>
      <w:r w:rsidR="00E22106" w:rsidRPr="000D3458">
        <w:rPr>
          <w:rFonts w:asciiTheme="minorHAnsi" w:eastAsia="Times New Roman" w:hAnsiTheme="minorHAnsi" w:cs="Segoe UI"/>
          <w:b w:val="0"/>
          <w:color w:val="auto"/>
          <w:sz w:val="22"/>
          <w:szCs w:val="22"/>
          <w:lang w:val="en-US" w:eastAsia="sv-SE"/>
        </w:rPr>
        <w:t xml:space="preserve"> additional interference </w:t>
      </w:r>
      <w:r w:rsidR="00466791" w:rsidRPr="000D3458">
        <w:rPr>
          <w:rFonts w:asciiTheme="minorHAnsi" w:eastAsia="Times New Roman" w:hAnsiTheme="minorHAnsi" w:cs="Segoe UI"/>
          <w:b w:val="0"/>
          <w:color w:val="auto"/>
          <w:sz w:val="22"/>
          <w:szCs w:val="22"/>
          <w:lang w:val="en-US" w:eastAsia="sv-SE"/>
        </w:rPr>
        <w:t xml:space="preserve">(noise and/or spurious) </w:t>
      </w:r>
      <w:r w:rsidR="00E22106" w:rsidRPr="000D3458">
        <w:rPr>
          <w:rFonts w:asciiTheme="minorHAnsi" w:eastAsia="Times New Roman" w:hAnsiTheme="minorHAnsi" w:cs="Segoe UI"/>
          <w:b w:val="0"/>
          <w:color w:val="auto"/>
          <w:sz w:val="22"/>
          <w:szCs w:val="22"/>
          <w:lang w:val="en-US" w:eastAsia="sv-SE"/>
        </w:rPr>
        <w:t>due the higher interfering level</w:t>
      </w:r>
      <w:r w:rsidR="00117593">
        <w:rPr>
          <w:rFonts w:asciiTheme="minorHAnsi" w:eastAsia="Times New Roman" w:hAnsiTheme="minorHAnsi" w:cs="Segoe UI"/>
          <w:b w:val="0"/>
          <w:color w:val="auto"/>
          <w:sz w:val="22"/>
          <w:szCs w:val="22"/>
          <w:lang w:val="en-US" w:eastAsia="sv-SE"/>
        </w:rPr>
        <w:t>, especially</w:t>
      </w:r>
      <w:r w:rsidR="00E22106" w:rsidRPr="000D3458">
        <w:rPr>
          <w:rFonts w:asciiTheme="minorHAnsi" w:eastAsia="Times New Roman" w:hAnsiTheme="minorHAnsi" w:cs="Segoe UI"/>
          <w:b w:val="0"/>
          <w:color w:val="auto"/>
          <w:sz w:val="22"/>
          <w:szCs w:val="22"/>
          <w:lang w:val="en-US" w:eastAsia="sv-SE"/>
        </w:rPr>
        <w:t xml:space="preserve"> </w:t>
      </w:r>
      <w:r w:rsidR="00466791" w:rsidRPr="000D3458">
        <w:rPr>
          <w:rFonts w:asciiTheme="minorHAnsi" w:eastAsia="Times New Roman" w:hAnsiTheme="minorHAnsi" w:cs="Segoe UI"/>
          <w:b w:val="0"/>
          <w:color w:val="auto"/>
          <w:sz w:val="22"/>
          <w:szCs w:val="22"/>
          <w:lang w:val="en-US" w:eastAsia="sv-SE"/>
        </w:rPr>
        <w:t xml:space="preserve">at </w:t>
      </w:r>
      <w:r w:rsidR="00117593">
        <w:rPr>
          <w:rFonts w:asciiTheme="minorHAnsi" w:eastAsia="Times New Roman" w:hAnsiTheme="minorHAnsi" w:cs="Segoe UI"/>
          <w:b w:val="0"/>
          <w:color w:val="auto"/>
          <w:sz w:val="22"/>
          <w:szCs w:val="22"/>
          <w:lang w:val="en-US" w:eastAsia="sv-SE"/>
        </w:rPr>
        <w:t>the</w:t>
      </w:r>
      <w:r w:rsidR="00466791" w:rsidRPr="000D3458">
        <w:rPr>
          <w:rFonts w:asciiTheme="minorHAnsi" w:eastAsia="Times New Roman" w:hAnsiTheme="minorHAnsi" w:cs="Segoe UI"/>
          <w:b w:val="0"/>
          <w:color w:val="auto"/>
          <w:sz w:val="22"/>
          <w:szCs w:val="22"/>
          <w:lang w:val="en-US" w:eastAsia="sv-SE"/>
        </w:rPr>
        <w:t xml:space="preserve"> offset with low filter attenuation. It is proposed to check if relevant levels will not cause this effect</w:t>
      </w:r>
      <w:r w:rsidR="00117593">
        <w:rPr>
          <w:rFonts w:asciiTheme="minorHAnsi" w:eastAsia="Times New Roman" w:hAnsiTheme="minorHAnsi" w:cs="Segoe UI"/>
          <w:b w:val="0"/>
          <w:color w:val="auto"/>
          <w:sz w:val="22"/>
          <w:szCs w:val="22"/>
          <w:lang w:val="en-US" w:eastAsia="sv-SE"/>
        </w:rPr>
        <w:t>, or add relevant correction if needed,</w:t>
      </w:r>
      <w:r w:rsidR="00466791" w:rsidRPr="000D3458">
        <w:rPr>
          <w:rFonts w:asciiTheme="minorHAnsi" w:eastAsia="Times New Roman" w:hAnsiTheme="minorHAnsi" w:cs="Segoe UI"/>
          <w:b w:val="0"/>
          <w:color w:val="auto"/>
          <w:sz w:val="22"/>
          <w:szCs w:val="22"/>
          <w:lang w:val="en-US" w:eastAsia="sv-SE"/>
        </w:rPr>
        <w:t xml:space="preserve"> before average approach is applied. </w:t>
      </w:r>
      <w:r w:rsidR="00E22106" w:rsidRPr="000D3458">
        <w:rPr>
          <w:rFonts w:asciiTheme="minorHAnsi" w:eastAsia="Times New Roman" w:hAnsiTheme="minorHAnsi" w:cs="Segoe UI"/>
          <w:b w:val="0"/>
          <w:color w:val="auto"/>
          <w:sz w:val="22"/>
          <w:szCs w:val="22"/>
          <w:lang w:val="en-US" w:eastAsia="sv-SE"/>
        </w:rPr>
        <w:t xml:space="preserve"> </w:t>
      </w:r>
    </w:p>
    <w:p w:rsidR="003D46AF" w:rsidRPr="001721D1" w:rsidRDefault="001721D1" w:rsidP="001721D1">
      <w:pPr>
        <w:pStyle w:val="Heading2"/>
        <w:keepLines w:val="0"/>
        <w:numPr>
          <w:ilvl w:val="1"/>
          <w:numId w:val="6"/>
        </w:numPr>
        <w:tabs>
          <w:tab w:val="num" w:pos="576"/>
        </w:tabs>
        <w:spacing w:before="120" w:after="60"/>
        <w:rPr>
          <w:rFonts w:eastAsiaTheme="minorHAnsi" w:cs="Arial"/>
          <w:color w:val="auto"/>
          <w:kern w:val="32"/>
          <w:szCs w:val="32"/>
          <w:lang w:val="en-US"/>
        </w:rPr>
      </w:pPr>
      <w:r w:rsidRPr="001721D1">
        <w:rPr>
          <w:rFonts w:eastAsiaTheme="minorHAnsi" w:cs="Arial"/>
          <w:color w:val="auto"/>
          <w:kern w:val="32"/>
          <w:szCs w:val="32"/>
          <w:lang w:val="en-US"/>
        </w:rPr>
        <w:t>Minimum Coupling Loss MCL</w:t>
      </w:r>
    </w:p>
    <w:p w:rsidR="00BD2780" w:rsidRDefault="00DB1370" w:rsidP="00D67C49">
      <w:pPr>
        <w:rPr>
          <w:lang w:val="en-US" w:eastAsia="sv-SE"/>
        </w:rPr>
      </w:pPr>
      <w:r>
        <w:rPr>
          <w:lang w:val="en-US" w:eastAsia="sv-SE"/>
        </w:rPr>
        <w:t xml:space="preserve">In </w:t>
      </w:r>
      <w:r w:rsidR="000A0307">
        <w:rPr>
          <w:lang w:val="en-US" w:eastAsia="sv-SE"/>
        </w:rPr>
        <w:fldChar w:fldCharType="begin"/>
      </w:r>
      <w:r w:rsidR="000A0307">
        <w:rPr>
          <w:lang w:val="en-US" w:eastAsia="sv-SE"/>
        </w:rPr>
        <w:instrText xml:space="preserve"> REF _Ref416805065 \r \h </w:instrText>
      </w:r>
      <w:r w:rsidR="000A0307">
        <w:rPr>
          <w:lang w:val="en-US" w:eastAsia="sv-SE"/>
        </w:rPr>
      </w:r>
      <w:r w:rsidR="000A0307">
        <w:rPr>
          <w:lang w:val="en-US" w:eastAsia="sv-SE"/>
        </w:rPr>
        <w:fldChar w:fldCharType="separate"/>
      </w:r>
      <w:r w:rsidR="000A0307">
        <w:rPr>
          <w:lang w:val="en-US" w:eastAsia="sv-SE"/>
        </w:rPr>
        <w:t>[3]</w:t>
      </w:r>
      <w:r w:rsidR="000A0307">
        <w:rPr>
          <w:lang w:val="en-US" w:eastAsia="sv-SE"/>
        </w:rPr>
        <w:fldChar w:fldCharType="end"/>
      </w:r>
      <w:r w:rsidR="000A0307">
        <w:rPr>
          <w:lang w:val="en-US" w:eastAsia="sv-SE"/>
        </w:rPr>
        <w:t xml:space="preserve"> </w:t>
      </w:r>
      <w:r>
        <w:rPr>
          <w:lang w:val="en-US" w:eastAsia="sv-SE"/>
        </w:rPr>
        <w:t xml:space="preserve">the choice of MCL=70 dB is based on the assumptions in </w:t>
      </w:r>
      <w:r>
        <w:rPr>
          <w:lang w:val="en-US" w:eastAsia="sv-SE"/>
        </w:rPr>
        <w:fldChar w:fldCharType="begin"/>
      </w:r>
      <w:r>
        <w:rPr>
          <w:lang w:val="en-US" w:eastAsia="sv-SE"/>
        </w:rPr>
        <w:instrText xml:space="preserve"> REF _Ref412713651 \r \h </w:instrText>
      </w:r>
      <w:r>
        <w:rPr>
          <w:lang w:val="en-US" w:eastAsia="sv-SE"/>
        </w:rPr>
      </w:r>
      <w:r>
        <w:rPr>
          <w:lang w:val="en-US" w:eastAsia="sv-SE"/>
        </w:rPr>
        <w:fldChar w:fldCharType="separate"/>
      </w:r>
      <w:r w:rsidR="00F31C64">
        <w:rPr>
          <w:lang w:val="en-US" w:eastAsia="sv-SE"/>
        </w:rPr>
        <w:t>[6]</w:t>
      </w:r>
      <w:r>
        <w:rPr>
          <w:lang w:val="en-US" w:eastAsia="sv-SE"/>
        </w:rPr>
        <w:fldChar w:fldCharType="end"/>
      </w:r>
      <w:r>
        <w:rPr>
          <w:lang w:val="en-US" w:eastAsia="sv-SE"/>
        </w:rPr>
        <w:t>.</w:t>
      </w:r>
      <w:r w:rsidR="0041032B">
        <w:rPr>
          <w:lang w:val="en-US" w:eastAsia="sv-SE"/>
        </w:rPr>
        <w:t xml:space="preserve"> </w:t>
      </w:r>
      <w:r w:rsidR="00F7058E">
        <w:rPr>
          <w:lang w:val="en-US" w:eastAsia="sv-SE"/>
        </w:rPr>
        <w:t xml:space="preserve">It should be noted that </w:t>
      </w:r>
      <w:r w:rsidR="0041032B">
        <w:rPr>
          <w:lang w:val="en-US" w:eastAsia="sv-SE"/>
        </w:rPr>
        <w:t xml:space="preserve">this value stems from investigations based on measurements around 2000 MHz, as stated in a report from 1999 </w:t>
      </w:r>
      <w:r w:rsidR="0041032B">
        <w:rPr>
          <w:lang w:val="en-US" w:eastAsia="sv-SE"/>
        </w:rPr>
        <w:fldChar w:fldCharType="begin"/>
      </w:r>
      <w:r w:rsidR="0041032B">
        <w:rPr>
          <w:lang w:val="en-US" w:eastAsia="sv-SE"/>
        </w:rPr>
        <w:instrText xml:space="preserve"> REF _Ref416771713 \r \h </w:instrText>
      </w:r>
      <w:r w:rsidR="0041032B">
        <w:rPr>
          <w:lang w:val="en-US" w:eastAsia="sv-SE"/>
        </w:rPr>
      </w:r>
      <w:r w:rsidR="0041032B">
        <w:rPr>
          <w:lang w:val="en-US" w:eastAsia="sv-SE"/>
        </w:rPr>
        <w:fldChar w:fldCharType="separate"/>
      </w:r>
      <w:r w:rsidR="00F31C64">
        <w:rPr>
          <w:lang w:val="en-US" w:eastAsia="sv-SE"/>
        </w:rPr>
        <w:t>[7]</w:t>
      </w:r>
      <w:r w:rsidR="0041032B">
        <w:rPr>
          <w:lang w:val="en-US" w:eastAsia="sv-SE"/>
        </w:rPr>
        <w:fldChar w:fldCharType="end"/>
      </w:r>
      <w:r w:rsidR="00E6013A">
        <w:rPr>
          <w:lang w:val="en-US" w:eastAsia="sv-SE"/>
        </w:rPr>
        <w:t xml:space="preserve">. However, the attenuation decreases at least 6 dB at half the frequency. This is reflected in TR 45.050, </w:t>
      </w:r>
      <w:r w:rsidR="00E6013A">
        <w:rPr>
          <w:lang w:val="en-US" w:eastAsia="sv-SE"/>
        </w:rPr>
        <w:fldChar w:fldCharType="begin"/>
      </w:r>
      <w:r w:rsidR="00E6013A">
        <w:rPr>
          <w:lang w:val="en-US" w:eastAsia="sv-SE"/>
        </w:rPr>
        <w:instrText xml:space="preserve"> REF _Ref412712911 \r \h </w:instrText>
      </w:r>
      <w:r w:rsidR="00E6013A">
        <w:rPr>
          <w:lang w:val="en-US" w:eastAsia="sv-SE"/>
        </w:rPr>
      </w:r>
      <w:r w:rsidR="00E6013A">
        <w:rPr>
          <w:lang w:val="en-US" w:eastAsia="sv-SE"/>
        </w:rPr>
        <w:fldChar w:fldCharType="separate"/>
      </w:r>
      <w:r w:rsidR="00F31C64">
        <w:rPr>
          <w:lang w:val="en-US" w:eastAsia="sv-SE"/>
        </w:rPr>
        <w:t>[4]</w:t>
      </w:r>
      <w:r w:rsidR="00E6013A">
        <w:rPr>
          <w:lang w:val="en-US" w:eastAsia="sv-SE"/>
        </w:rPr>
        <w:fldChar w:fldCharType="end"/>
      </w:r>
      <w:r w:rsidR="00E6013A">
        <w:rPr>
          <w:lang w:val="en-US" w:eastAsia="sv-SE"/>
        </w:rPr>
        <w:t xml:space="preserve">, where MCL for 900 MHz band for </w:t>
      </w:r>
      <w:r w:rsidR="004413DC">
        <w:rPr>
          <w:lang w:val="en-US" w:eastAsia="sv-SE"/>
        </w:rPr>
        <w:t>small macro cells</w:t>
      </w:r>
      <w:r w:rsidR="0041032B">
        <w:rPr>
          <w:lang w:val="en-US" w:eastAsia="sv-SE"/>
        </w:rPr>
        <w:t xml:space="preserve"> </w:t>
      </w:r>
      <w:r w:rsidR="004413DC">
        <w:rPr>
          <w:lang w:val="en-US" w:eastAsia="sv-SE"/>
        </w:rPr>
        <w:t>is measured to be 59 dB and calculated for 1800 MHz band to 65 dB. It is proposed to use GERAN agreed value 59 dB as MCL in the study.</w:t>
      </w:r>
    </w:p>
    <w:p w:rsidR="00F602A5" w:rsidRPr="00805B95" w:rsidRDefault="006E2F02" w:rsidP="00D67C49">
      <w:pPr>
        <w:rPr>
          <w:b/>
          <w:lang w:val="en-US" w:eastAsia="sv-SE"/>
        </w:rPr>
      </w:pPr>
      <w:r>
        <w:rPr>
          <w:b/>
          <w:lang w:val="en-US" w:eastAsia="sv-SE"/>
        </w:rPr>
        <w:t>Proposal 4</w:t>
      </w:r>
      <w:r w:rsidR="00805B95" w:rsidRPr="00805B95">
        <w:rPr>
          <w:b/>
          <w:lang w:val="en-US" w:eastAsia="sv-SE"/>
        </w:rPr>
        <w:t>: A minimum coupling loss of 59 dB shall be assumed.</w:t>
      </w:r>
      <w:bookmarkStart w:id="0" w:name="_GoBack"/>
      <w:bookmarkEnd w:id="0"/>
    </w:p>
    <w:p w:rsidR="002915D4" w:rsidRPr="009B30DB" w:rsidRDefault="002915D4" w:rsidP="003D7730">
      <w:pPr>
        <w:pStyle w:val="Heading1"/>
        <w:keepLines w:val="0"/>
        <w:spacing w:before="240" w:after="60"/>
        <w:rPr>
          <w:rFonts w:eastAsiaTheme="minorHAnsi" w:cs="Arial"/>
          <w:color w:val="auto"/>
          <w:kern w:val="32"/>
          <w:sz w:val="32"/>
          <w:szCs w:val="32"/>
          <w:lang w:val="en-US"/>
        </w:rPr>
      </w:pPr>
      <w:r w:rsidRPr="009B30DB">
        <w:rPr>
          <w:rFonts w:eastAsiaTheme="minorHAnsi" w:cs="Arial"/>
          <w:color w:val="auto"/>
          <w:kern w:val="32"/>
          <w:sz w:val="32"/>
          <w:szCs w:val="32"/>
          <w:lang w:val="en-US"/>
        </w:rPr>
        <w:t>References</w:t>
      </w:r>
    </w:p>
    <w:bookmarkStart w:id="1" w:name="_Ref397674406"/>
    <w:bookmarkStart w:id="2" w:name="_Ref391121529"/>
    <w:bookmarkStart w:id="3" w:name="_Ref412711480"/>
    <w:p w:rsidR="009B30DB" w:rsidRPr="00AF1E60" w:rsidRDefault="009B30DB" w:rsidP="009B30DB">
      <w:pPr>
        <w:pStyle w:val="ListParagraph"/>
        <w:numPr>
          <w:ilvl w:val="0"/>
          <w:numId w:val="36"/>
        </w:numPr>
        <w:rPr>
          <w:lang w:val="en-US"/>
        </w:rPr>
      </w:pPr>
      <w:r>
        <w:fldChar w:fldCharType="begin"/>
      </w:r>
      <w:r w:rsidRPr="0059075C">
        <w:rPr>
          <w:lang w:val="en-US"/>
        </w:rPr>
        <w:instrText xml:space="preserve"> HYPERLINK "ftp://www.3gpp.org/tsg_geran/TSG_GERAN/GERAN_62_Valencia/Docs/GP-140421.zip" </w:instrText>
      </w:r>
      <w:r>
        <w:fldChar w:fldCharType="separate"/>
      </w:r>
      <w:r w:rsidRPr="0059075C">
        <w:rPr>
          <w:rStyle w:val="Hyperlink"/>
          <w:lang w:val="en-US"/>
        </w:rPr>
        <w:t>GP-140421</w:t>
      </w:r>
      <w:r>
        <w:fldChar w:fldCharType="end"/>
      </w:r>
      <w:r w:rsidRPr="0059075C">
        <w:rPr>
          <w:lang w:val="en-US"/>
        </w:rPr>
        <w:t>, “New Study Item on Cellular System Support for Ultra Low Complexity and Low Throughput Internet of Things (</w:t>
      </w:r>
      <w:proofErr w:type="spellStart"/>
      <w:r w:rsidRPr="0059075C">
        <w:rPr>
          <w:lang w:val="en-US"/>
        </w:rPr>
        <w:t>FS_IoT_LC</w:t>
      </w:r>
      <w:proofErr w:type="spellEnd"/>
      <w:r w:rsidRPr="0059075C">
        <w:rPr>
          <w:lang w:val="en-US"/>
        </w:rPr>
        <w:t xml:space="preserve">) (revision of GP-140418)”, source VODAFONE Group Plc. </w:t>
      </w:r>
      <w:r w:rsidRPr="00F73FB0">
        <w:rPr>
          <w:lang w:val="en-US"/>
        </w:rPr>
        <w:t>GERAN#62</w:t>
      </w:r>
      <w:bookmarkEnd w:id="1"/>
      <w:r w:rsidRPr="00F73FB0">
        <w:rPr>
          <w:lang w:val="en-US"/>
        </w:rPr>
        <w:t>.</w:t>
      </w:r>
      <w:bookmarkEnd w:id="2"/>
    </w:p>
    <w:bookmarkStart w:id="4" w:name="_Ref416721396"/>
    <w:p w:rsidR="009B30DB" w:rsidRPr="000D3458" w:rsidRDefault="00F31C64" w:rsidP="009B30DB">
      <w:pPr>
        <w:pStyle w:val="ListParagraph"/>
        <w:numPr>
          <w:ilvl w:val="0"/>
          <w:numId w:val="36"/>
        </w:numPr>
        <w:rPr>
          <w:rStyle w:val="Hyperlink"/>
          <w:color w:val="auto"/>
          <w:u w:val="none"/>
          <w:lang w:val="en-US"/>
        </w:rPr>
      </w:pPr>
      <w:r>
        <w:rPr>
          <w:rStyle w:val="Hyperlink"/>
          <w:color w:val="auto"/>
          <w:u w:val="none"/>
          <w:lang w:val="en-US"/>
        </w:rPr>
        <w:fldChar w:fldCharType="begin"/>
      </w:r>
      <w:r>
        <w:rPr>
          <w:rStyle w:val="Hyperlink"/>
          <w:color w:val="auto"/>
          <w:u w:val="none"/>
          <w:lang w:val="en-US"/>
        </w:rPr>
        <w:instrText xml:space="preserve"> HYPERLINK "ftp://www.3gpp.org/tsg_geran/TSG_GERAN/GERAN_65_Shanghai/Docs/GP-150142.zip" </w:instrText>
      </w:r>
      <w:r>
        <w:rPr>
          <w:rStyle w:val="Hyperlink"/>
          <w:color w:val="auto"/>
          <w:u w:val="none"/>
          <w:lang w:val="en-US"/>
        </w:rPr>
        <w:fldChar w:fldCharType="separate"/>
      </w:r>
      <w:r>
        <w:rPr>
          <w:rStyle w:val="Hyperlink"/>
          <w:lang w:val="en-US"/>
        </w:rPr>
        <w:t>GP-150142</w:t>
      </w:r>
      <w:r>
        <w:rPr>
          <w:rStyle w:val="Hyperlink"/>
          <w:color w:val="auto"/>
          <w:u w:val="none"/>
          <w:lang w:val="en-US"/>
        </w:rPr>
        <w:fldChar w:fldCharType="end"/>
      </w:r>
      <w:r w:rsidR="009B30DB" w:rsidRPr="000D3458">
        <w:rPr>
          <w:rStyle w:val="Hyperlink"/>
          <w:u w:val="none"/>
          <w:lang w:val="en-US"/>
        </w:rPr>
        <w:t xml:space="preserve"> </w:t>
      </w:r>
      <w:r w:rsidR="009B30DB" w:rsidRPr="000D3458">
        <w:rPr>
          <w:rStyle w:val="Hyperlink"/>
          <w:color w:val="auto"/>
          <w:u w:val="none"/>
          <w:lang w:val="en-US"/>
        </w:rPr>
        <w:t>“Co-existence considerations for CIoT application”, TSG  GERAN #65, source Ericsson</w:t>
      </w:r>
      <w:bookmarkEnd w:id="4"/>
    </w:p>
    <w:bookmarkStart w:id="5" w:name="_Ref416805065"/>
    <w:p w:rsidR="001721D1" w:rsidRPr="009B30DB" w:rsidRDefault="001669FA" w:rsidP="002915D4">
      <w:pPr>
        <w:pStyle w:val="ListParagraph"/>
        <w:numPr>
          <w:ilvl w:val="0"/>
          <w:numId w:val="36"/>
        </w:numPr>
        <w:rPr>
          <w:rStyle w:val="Hyperlink"/>
          <w:lang w:val="en-US"/>
        </w:rPr>
      </w:pPr>
      <w:r>
        <w:fldChar w:fldCharType="begin"/>
      </w:r>
      <w:r w:rsidRPr="00DD25A1">
        <w:rPr>
          <w:lang w:val="en-US"/>
        </w:rPr>
        <w:instrText xml:space="preserve"> HYPERLINK "http://www.3gpp.org/ftp/tsg_geran/TSG_GERAN/GERAN_65_Shanghai/Docs/GP-150083" </w:instrText>
      </w:r>
      <w:r>
        <w:fldChar w:fldCharType="separate"/>
      </w:r>
      <w:r w:rsidR="009B30DB" w:rsidRPr="00E6013A">
        <w:rPr>
          <w:rStyle w:val="Hyperlink"/>
          <w:lang w:val="en-US"/>
        </w:rPr>
        <w:t>GP-150083</w:t>
      </w:r>
      <w:r>
        <w:rPr>
          <w:rStyle w:val="Hyperlink"/>
          <w:lang w:val="en-US"/>
        </w:rPr>
        <w:fldChar w:fldCharType="end"/>
      </w:r>
      <w:r w:rsidR="009B30DB" w:rsidRPr="000D3458">
        <w:rPr>
          <w:rStyle w:val="Hyperlink"/>
          <w:color w:val="auto"/>
          <w:u w:val="none"/>
          <w:lang w:val="en-US"/>
        </w:rPr>
        <w:t xml:space="preserve"> “</w:t>
      </w:r>
      <w:r w:rsidR="009B30DB" w:rsidRPr="000F2D6F">
        <w:rPr>
          <w:rFonts w:ascii="Arial" w:hAnsi="Arial" w:cs="Arial"/>
          <w:sz w:val="18"/>
          <w:szCs w:val="20"/>
          <w:lang w:val="en-US"/>
        </w:rPr>
        <w:t>CIoT - Coexistence with GSM (update of GPC150020)</w:t>
      </w:r>
      <w:r w:rsidR="009B30DB">
        <w:rPr>
          <w:rFonts w:ascii="Arial" w:hAnsi="Arial" w:cs="Arial"/>
          <w:sz w:val="18"/>
          <w:szCs w:val="20"/>
          <w:lang w:val="en-US"/>
        </w:rPr>
        <w:t xml:space="preserve">”, TSG GERAN #65, source </w:t>
      </w:r>
      <w:r w:rsidR="009B30DB" w:rsidRPr="00C1400E">
        <w:rPr>
          <w:lang w:val="en-US"/>
        </w:rPr>
        <w:t>Huawei Technologies Co.,</w:t>
      </w:r>
      <w:r w:rsidR="009B30DB" w:rsidRPr="00C1400E">
        <w:rPr>
          <w:rFonts w:hint="eastAsia"/>
          <w:lang w:val="en-US"/>
        </w:rPr>
        <w:t xml:space="preserve"> </w:t>
      </w:r>
      <w:r w:rsidR="009B30DB" w:rsidRPr="00C1400E">
        <w:rPr>
          <w:lang w:val="en-US"/>
        </w:rPr>
        <w:t xml:space="preserve">Ltd. , </w:t>
      </w:r>
      <w:proofErr w:type="spellStart"/>
      <w:r w:rsidR="009B30DB" w:rsidRPr="00C1400E">
        <w:rPr>
          <w:lang w:val="en-US"/>
        </w:rPr>
        <w:t>HiSilicon</w:t>
      </w:r>
      <w:proofErr w:type="spellEnd"/>
      <w:r w:rsidR="009B30DB" w:rsidRPr="00C1400E">
        <w:rPr>
          <w:lang w:val="en-US"/>
        </w:rPr>
        <w:t xml:space="preserve"> Technologies Co., Ltd</w:t>
      </w:r>
      <w:bookmarkEnd w:id="5"/>
    </w:p>
    <w:p w:rsidR="00FA5F70" w:rsidRDefault="00FA5F70" w:rsidP="00FA5F70">
      <w:pPr>
        <w:pStyle w:val="ListParagraph"/>
        <w:numPr>
          <w:ilvl w:val="0"/>
          <w:numId w:val="36"/>
        </w:numPr>
        <w:rPr>
          <w:lang w:val="en-US"/>
        </w:rPr>
      </w:pPr>
      <w:bookmarkStart w:id="6" w:name="_Ref412712911"/>
      <w:bookmarkStart w:id="7" w:name="_Ref412712396"/>
      <w:bookmarkEnd w:id="3"/>
      <w:r w:rsidRPr="00FA5F70">
        <w:rPr>
          <w:lang w:val="en-US"/>
        </w:rPr>
        <w:t>3GPP TR 45.050 “Background for Radio Frequency (RF) requirements</w:t>
      </w:r>
      <w:r>
        <w:rPr>
          <w:lang w:val="en-US"/>
        </w:rPr>
        <w:t>”</w:t>
      </w:r>
      <w:bookmarkEnd w:id="6"/>
    </w:p>
    <w:p w:rsidR="00DB1370" w:rsidRPr="00FA5F70" w:rsidRDefault="00DB1370" w:rsidP="00FA5F70">
      <w:pPr>
        <w:pStyle w:val="ListParagraph"/>
        <w:numPr>
          <w:ilvl w:val="0"/>
          <w:numId w:val="36"/>
        </w:numPr>
        <w:rPr>
          <w:lang w:val="en-US"/>
        </w:rPr>
      </w:pPr>
      <w:bookmarkStart w:id="8" w:name="_Ref416721696"/>
      <w:r>
        <w:rPr>
          <w:lang w:val="en-US"/>
        </w:rPr>
        <w:t>3GPP TS 51.021 “</w:t>
      </w:r>
      <w:r w:rsidRPr="00DB1370">
        <w:rPr>
          <w:lang w:val="en-US"/>
        </w:rPr>
        <w:t>Base Station System (BSS) equipment specification</w:t>
      </w:r>
      <w:r>
        <w:rPr>
          <w:lang w:val="en-US"/>
        </w:rPr>
        <w:t>; Radio aspects”</w:t>
      </w:r>
      <w:bookmarkEnd w:id="8"/>
    </w:p>
    <w:p w:rsidR="00591887" w:rsidRDefault="00591887" w:rsidP="00591887">
      <w:pPr>
        <w:pStyle w:val="ListParagraph"/>
        <w:numPr>
          <w:ilvl w:val="0"/>
          <w:numId w:val="36"/>
        </w:numPr>
        <w:rPr>
          <w:lang w:val="en-US"/>
        </w:rPr>
      </w:pPr>
      <w:bookmarkStart w:id="9" w:name="_Ref412713651"/>
      <w:r w:rsidRPr="00591887">
        <w:rPr>
          <w:lang w:val="en-US"/>
        </w:rPr>
        <w:t>3GPP TR 25.942 “Radio Frequency (RF) system scenarios</w:t>
      </w:r>
      <w:r>
        <w:rPr>
          <w:lang w:val="en-US"/>
        </w:rPr>
        <w:t>”</w:t>
      </w:r>
      <w:bookmarkEnd w:id="9"/>
    </w:p>
    <w:bookmarkStart w:id="10" w:name="_Ref416771713"/>
    <w:p w:rsidR="008A0AA4" w:rsidRPr="008A0AA4" w:rsidRDefault="008A0AA4" w:rsidP="008A0AA4">
      <w:pPr>
        <w:pStyle w:val="ListParagraph"/>
        <w:numPr>
          <w:ilvl w:val="0"/>
          <w:numId w:val="36"/>
        </w:numPr>
        <w:rPr>
          <w:rStyle w:val="Hyperlink"/>
          <w:lang w:val="en-US"/>
        </w:rPr>
      </w:pPr>
      <w:r w:rsidRPr="008A0AA4">
        <w:rPr>
          <w:lang w:val="en-US"/>
        </w:rPr>
        <w:fldChar w:fldCharType="begin"/>
      </w:r>
      <w:r w:rsidRPr="008A0AA4">
        <w:rPr>
          <w:lang w:val="en-US"/>
        </w:rPr>
        <w:instrText xml:space="preserve"> HYPERLINK "http://www.3gpp.org/ftp/tsg_ran/WG4_Radio/TSGR4_02/docs/Tzips/R4-99075" </w:instrText>
      </w:r>
      <w:r w:rsidRPr="008A0AA4">
        <w:rPr>
          <w:lang w:val="en-US"/>
        </w:rPr>
        <w:fldChar w:fldCharType="separate"/>
      </w:r>
      <w:r w:rsidRPr="008A0AA4">
        <w:rPr>
          <w:rStyle w:val="Hyperlink"/>
          <w:lang w:val="en-US"/>
        </w:rPr>
        <w:t>R4-99075</w:t>
      </w:r>
      <w:bookmarkEnd w:id="10"/>
      <w:r w:rsidRPr="008A0AA4">
        <w:rPr>
          <w:lang w:val="en-US"/>
        </w:rPr>
        <w:fldChar w:fldCharType="end"/>
      </w:r>
      <w:r w:rsidRPr="008A0AA4">
        <w:rPr>
          <w:lang w:val="en-US"/>
        </w:rPr>
        <w:t xml:space="preserve"> " </w:t>
      </w:r>
      <w:r w:rsidRPr="008A0AA4">
        <w:rPr>
          <w:rStyle w:val="Hyperlink"/>
          <w:color w:val="auto"/>
          <w:u w:val="none"/>
          <w:lang w:val="en-US"/>
        </w:rPr>
        <w:t xml:space="preserve">Revised Minutes of the ad-hoc group on parameters and system scenarios for inter-operator interference and ACIR definition”, </w:t>
      </w:r>
      <w:r w:rsidRPr="008A0AA4">
        <w:rPr>
          <w:rFonts w:ascii="Times New Roman" w:hAnsi="Times New Roman" w:cs="Times New Roman"/>
          <w:sz w:val="20"/>
          <w:szCs w:val="20"/>
          <w:lang w:val="en-US"/>
        </w:rPr>
        <w:t>TSG RAN WG 4 # 2</w:t>
      </w:r>
    </w:p>
    <w:bookmarkStart w:id="11" w:name="_Ref412718172"/>
    <w:p w:rsidR="008A0AA4" w:rsidRPr="00695FAD" w:rsidRDefault="008A0AA4" w:rsidP="008A0AA4">
      <w:pPr>
        <w:pStyle w:val="ListParagraph"/>
        <w:numPr>
          <w:ilvl w:val="0"/>
          <w:numId w:val="36"/>
        </w:numPr>
        <w:rPr>
          <w:lang w:val="en-US"/>
        </w:rPr>
      </w:pPr>
      <w:r>
        <w:rPr>
          <w:lang w:val="en-US"/>
        </w:rPr>
        <w:fldChar w:fldCharType="begin"/>
      </w:r>
      <w:r>
        <w:rPr>
          <w:lang w:val="en-US"/>
        </w:rPr>
        <w:instrText xml:space="preserve"> HYPERLINK "ftp://www.3gpp.org/tsg_geran/TSG_GERAN/GERAN_38_Malaga/Docs/GP-080716.zip" </w:instrText>
      </w:r>
      <w:r>
        <w:rPr>
          <w:lang w:val="en-US"/>
        </w:rPr>
        <w:fldChar w:fldCharType="separate"/>
      </w:r>
      <w:r>
        <w:rPr>
          <w:rStyle w:val="Hyperlink"/>
          <w:lang w:val="en-US"/>
        </w:rPr>
        <w:t>GP-080716</w:t>
      </w:r>
      <w:r>
        <w:rPr>
          <w:lang w:val="en-US"/>
        </w:rPr>
        <w:fldChar w:fldCharType="end"/>
      </w:r>
      <w:r>
        <w:rPr>
          <w:lang w:val="en-US"/>
        </w:rPr>
        <w:t xml:space="preserve"> “</w:t>
      </w:r>
      <w:r w:rsidRPr="00695FAD">
        <w:rPr>
          <w:lang w:val="en-US"/>
        </w:rPr>
        <w:t>Simulation results from an urban scenario based on map information when relaxing BTS IM requirements”, TSG GERAN #38, source Ericsson</w:t>
      </w:r>
      <w:bookmarkEnd w:id="11"/>
    </w:p>
    <w:bookmarkStart w:id="12" w:name="_Ref412716141"/>
    <w:p w:rsidR="002529D9" w:rsidRPr="004D4E6B" w:rsidRDefault="00E6013A" w:rsidP="004D4E6B">
      <w:pPr>
        <w:pStyle w:val="ListParagraph"/>
        <w:numPr>
          <w:ilvl w:val="0"/>
          <w:numId w:val="36"/>
        </w:numPr>
        <w:rPr>
          <w:lang w:val="en-US"/>
        </w:rPr>
      </w:pPr>
      <w:r>
        <w:rPr>
          <w:lang w:val="en-US"/>
        </w:rPr>
        <w:lastRenderedPageBreak/>
        <w:fldChar w:fldCharType="begin"/>
      </w:r>
      <w:r>
        <w:rPr>
          <w:lang w:val="en-US"/>
        </w:rPr>
        <w:instrText xml:space="preserve"> HYPERLINK "ftp://www.3gpp.org/tsg_geran/TSG_GERAN/GERAN_39_Florence/Docs/GP-081241.zip" </w:instrText>
      </w:r>
      <w:r>
        <w:rPr>
          <w:lang w:val="en-US"/>
        </w:rPr>
        <w:fldChar w:fldCharType="separate"/>
      </w:r>
      <w:r>
        <w:rPr>
          <w:rStyle w:val="Hyperlink"/>
          <w:lang w:val="en-US"/>
        </w:rPr>
        <w:t>GP-081241</w:t>
      </w:r>
      <w:r>
        <w:rPr>
          <w:lang w:val="en-US"/>
        </w:rPr>
        <w:fldChar w:fldCharType="end"/>
      </w:r>
      <w:r>
        <w:rPr>
          <w:lang w:val="en-US"/>
        </w:rPr>
        <w:t xml:space="preserve"> “</w:t>
      </w:r>
      <w:r w:rsidRPr="00E97860">
        <w:rPr>
          <w:rFonts w:eastAsia="SimSun"/>
          <w:lang w:val="en-US" w:eastAsia="zh-CN"/>
        </w:rPr>
        <w:t xml:space="preserve">Impact on system performance from relaxation of intermodulation attenuation for multicarrier transmitters, </w:t>
      </w:r>
      <w:r>
        <w:rPr>
          <w:rFonts w:eastAsia="SimSun"/>
          <w:lang w:val="en-US" w:eastAsia="zh-CN"/>
        </w:rPr>
        <w:t>(</w:t>
      </w:r>
      <w:r w:rsidRPr="00E97860">
        <w:rPr>
          <w:rFonts w:eastAsia="SimSun"/>
          <w:lang w:val="en-US" w:eastAsia="zh-CN"/>
        </w:rPr>
        <w:t xml:space="preserve">version </w:t>
      </w:r>
      <w:r>
        <w:rPr>
          <w:rFonts w:eastAsia="SimSun"/>
          <w:lang w:val="en-US" w:eastAsia="zh-CN"/>
        </w:rPr>
        <w:t>5)”, TSG GERAN #39, source Ericsson</w:t>
      </w:r>
      <w:bookmarkEnd w:id="7"/>
      <w:bookmarkEnd w:id="12"/>
    </w:p>
    <w:sectPr w:rsidR="002529D9" w:rsidRPr="004D4E6B" w:rsidSect="002424CD">
      <w:headerReference w:type="default"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238" w:rsidRDefault="004D3238" w:rsidP="00695FAD">
      <w:pPr>
        <w:spacing w:after="0" w:line="240" w:lineRule="auto"/>
      </w:pPr>
      <w:r>
        <w:separator/>
      </w:r>
    </w:p>
  </w:endnote>
  <w:endnote w:type="continuationSeparator" w:id="0">
    <w:p w:rsidR="004D3238" w:rsidRDefault="004D3238" w:rsidP="00695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6093501"/>
      <w:docPartObj>
        <w:docPartGallery w:val="Page Numbers (Bottom of Page)"/>
        <w:docPartUnique/>
      </w:docPartObj>
    </w:sdtPr>
    <w:sdtEndPr>
      <w:rPr>
        <w:noProof/>
      </w:rPr>
    </w:sdtEndPr>
    <w:sdtContent>
      <w:p w:rsidR="008D6952" w:rsidRDefault="008D6952">
        <w:pPr>
          <w:pStyle w:val="Footer"/>
          <w:jc w:val="center"/>
        </w:pPr>
        <w:r>
          <w:fldChar w:fldCharType="begin"/>
        </w:r>
        <w:r>
          <w:instrText xml:space="preserve"> PAGE   \* MERGEFORMAT </w:instrText>
        </w:r>
        <w:r>
          <w:fldChar w:fldCharType="separate"/>
        </w:r>
        <w:r w:rsidR="00672AFE">
          <w:rPr>
            <w:noProof/>
          </w:rPr>
          <w:t>2</w:t>
        </w:r>
        <w:r>
          <w:rPr>
            <w:noProof/>
          </w:rPr>
          <w:fldChar w:fldCharType="end"/>
        </w:r>
        <w:r>
          <w:rPr>
            <w:noProof/>
          </w:rPr>
          <w:t>(</w:t>
        </w:r>
        <w:r w:rsidR="00612C80">
          <w:rPr>
            <w:noProof/>
          </w:rPr>
          <w:t>2</w:t>
        </w:r>
        <w:r>
          <w:rPr>
            <w:noProof/>
          </w:rPr>
          <w:t>)</w:t>
        </w:r>
      </w:p>
    </w:sdtContent>
  </w:sdt>
  <w:p w:rsidR="008D6952" w:rsidRDefault="008D69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773043"/>
      <w:docPartObj>
        <w:docPartGallery w:val="Page Numbers (Bottom of Page)"/>
        <w:docPartUnique/>
      </w:docPartObj>
    </w:sdtPr>
    <w:sdtEndPr>
      <w:rPr>
        <w:noProof/>
      </w:rPr>
    </w:sdtEndPr>
    <w:sdtContent>
      <w:p w:rsidR="008D6952" w:rsidRDefault="008D6952">
        <w:pPr>
          <w:pStyle w:val="Footer"/>
          <w:jc w:val="center"/>
        </w:pPr>
        <w:r>
          <w:fldChar w:fldCharType="begin"/>
        </w:r>
        <w:r>
          <w:instrText xml:space="preserve"> PAGE   \* MERGEFORMAT </w:instrText>
        </w:r>
        <w:r>
          <w:fldChar w:fldCharType="separate"/>
        </w:r>
        <w:r w:rsidR="00672AFE">
          <w:rPr>
            <w:noProof/>
          </w:rPr>
          <w:t>1</w:t>
        </w:r>
        <w:r>
          <w:rPr>
            <w:noProof/>
          </w:rPr>
          <w:fldChar w:fldCharType="end"/>
        </w:r>
        <w:r>
          <w:rPr>
            <w:noProof/>
          </w:rPr>
          <w:t>(</w:t>
        </w:r>
        <w:r w:rsidR="00612C80">
          <w:rPr>
            <w:noProof/>
          </w:rPr>
          <w:t>2</w:t>
        </w:r>
        <w:r>
          <w:rPr>
            <w:noProof/>
          </w:rPr>
          <w:t>)</w:t>
        </w:r>
      </w:p>
    </w:sdtContent>
  </w:sdt>
  <w:p w:rsidR="008D6952" w:rsidRDefault="008D69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238" w:rsidRDefault="004D3238" w:rsidP="00695FAD">
      <w:pPr>
        <w:spacing w:after="0" w:line="240" w:lineRule="auto"/>
      </w:pPr>
      <w:r>
        <w:separator/>
      </w:r>
    </w:p>
  </w:footnote>
  <w:footnote w:type="continuationSeparator" w:id="0">
    <w:p w:rsidR="004D3238" w:rsidRDefault="004D3238" w:rsidP="00695F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952" w:rsidRPr="0004511A" w:rsidRDefault="0004511A" w:rsidP="00695FAD">
    <w:pPr>
      <w:pStyle w:val="Header"/>
      <w:rPr>
        <w:lang w:val="en-US"/>
      </w:rPr>
    </w:pPr>
    <w:r w:rsidRPr="00325C99">
      <w:rPr>
        <w:lang w:val="en-US"/>
      </w:rPr>
      <w:t xml:space="preserve">3GPP TSG GERAN Ad Hoc#2 on </w:t>
    </w:r>
    <w:proofErr w:type="spellStart"/>
    <w:r w:rsidRPr="00325C99">
      <w:rPr>
        <w:lang w:val="en-US"/>
      </w:rPr>
      <w:t>FS_IoT_LC</w:t>
    </w:r>
    <w:proofErr w:type="spellEnd"/>
    <w:r w:rsidR="008D6952" w:rsidRPr="0004511A">
      <w:rPr>
        <w:lang w:val="en-US"/>
      </w:rPr>
      <w:tab/>
    </w:r>
    <w:r w:rsidR="008D6952" w:rsidRPr="0004511A">
      <w:rPr>
        <w:lang w:val="en-US"/>
      </w:rPr>
      <w:tab/>
    </w:r>
    <w:proofErr w:type="spellStart"/>
    <w:r w:rsidR="008D6952" w:rsidRPr="0004511A">
      <w:rPr>
        <w:lang w:val="en-US"/>
      </w:rPr>
      <w:t>Tdoc</w:t>
    </w:r>
    <w:proofErr w:type="spellEnd"/>
    <w:r w:rsidR="008D6952" w:rsidRPr="0004511A">
      <w:rPr>
        <w:lang w:val="en-US"/>
      </w:rPr>
      <w:t xml:space="preserve"> GP</w:t>
    </w:r>
    <w:r>
      <w:rPr>
        <w:lang w:val="en-US"/>
      </w:rPr>
      <w:t>C</w:t>
    </w:r>
    <w:r w:rsidR="00704962" w:rsidRPr="0004511A">
      <w:rPr>
        <w:lang w:val="en-US"/>
      </w:rPr>
      <w:t>150</w:t>
    </w:r>
    <w:r w:rsidR="002343F5">
      <w:rPr>
        <w:lang w:val="en-US"/>
      </w:rPr>
      <w:t>191</w:t>
    </w:r>
  </w:p>
  <w:p w:rsidR="008D6952" w:rsidRPr="0004511A" w:rsidRDefault="008D6952">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952" w:rsidRPr="0004511A" w:rsidRDefault="008D6952" w:rsidP="00F95B76">
    <w:pPr>
      <w:pStyle w:val="Header"/>
      <w:rPr>
        <w:lang w:val="en-US"/>
      </w:rPr>
    </w:pPr>
    <w:r w:rsidRPr="0004511A">
      <w:rPr>
        <w:lang w:val="en-US"/>
      </w:rPr>
      <w:t>3GPP TSG GERAN</w:t>
    </w:r>
    <w:r w:rsidR="0004511A" w:rsidRPr="0004511A">
      <w:rPr>
        <w:lang w:val="en-US"/>
      </w:rPr>
      <w:t xml:space="preserve"> </w:t>
    </w:r>
    <w:r w:rsidR="0004511A" w:rsidRPr="00325C99">
      <w:rPr>
        <w:lang w:val="en-US"/>
      </w:rPr>
      <w:t xml:space="preserve">Ad Hoc#2 on </w:t>
    </w:r>
    <w:proofErr w:type="spellStart"/>
    <w:r w:rsidR="0004511A" w:rsidRPr="00325C99">
      <w:rPr>
        <w:lang w:val="en-US"/>
      </w:rPr>
      <w:t>FS_IoT_LC</w:t>
    </w:r>
    <w:proofErr w:type="spellEnd"/>
    <w:r w:rsidRPr="0004511A">
      <w:rPr>
        <w:lang w:val="en-US"/>
      </w:rPr>
      <w:tab/>
    </w:r>
    <w:r w:rsidRPr="0004511A">
      <w:rPr>
        <w:lang w:val="en-US"/>
      </w:rPr>
      <w:tab/>
    </w:r>
    <w:proofErr w:type="spellStart"/>
    <w:r w:rsidRPr="0004511A">
      <w:rPr>
        <w:lang w:val="en-US"/>
      </w:rPr>
      <w:t>Tdoc</w:t>
    </w:r>
    <w:proofErr w:type="spellEnd"/>
    <w:r w:rsidRPr="0004511A">
      <w:rPr>
        <w:lang w:val="en-US"/>
      </w:rPr>
      <w:t xml:space="preserve"> GP</w:t>
    </w:r>
    <w:r w:rsidR="0004511A">
      <w:rPr>
        <w:lang w:val="en-US"/>
      </w:rPr>
      <w:t>C</w:t>
    </w:r>
    <w:r w:rsidR="00704962" w:rsidRPr="0004511A">
      <w:rPr>
        <w:lang w:val="en-US"/>
      </w:rPr>
      <w:t>15</w:t>
    </w:r>
    <w:r w:rsidR="002343F5">
      <w:rPr>
        <w:lang w:val="en-US"/>
      </w:rPr>
      <w:t>0191</w:t>
    </w:r>
  </w:p>
  <w:p w:rsidR="008D6952" w:rsidRPr="00F171F5" w:rsidRDefault="0004511A" w:rsidP="00F95B76">
    <w:pPr>
      <w:pStyle w:val="Header"/>
      <w:rPr>
        <w:lang w:val="it-IT"/>
      </w:rPr>
    </w:pPr>
    <w:r>
      <w:rPr>
        <w:lang w:val="it-IT"/>
      </w:rPr>
      <w:t>Sophia Antipolis</w:t>
    </w:r>
    <w:r w:rsidR="008D6952">
      <w:rPr>
        <w:lang w:val="it-IT"/>
      </w:rPr>
      <w:t xml:space="preserve">, </w:t>
    </w:r>
    <w:r>
      <w:rPr>
        <w:lang w:val="it-IT"/>
      </w:rPr>
      <w:t>France</w:t>
    </w:r>
    <w:r w:rsidR="008D6952" w:rsidRPr="00F171F5">
      <w:rPr>
        <w:lang w:val="it-IT"/>
      </w:rPr>
      <w:tab/>
    </w:r>
    <w:r w:rsidR="008D6952" w:rsidRPr="00F171F5">
      <w:rPr>
        <w:lang w:val="it-IT"/>
      </w:rPr>
      <w:tab/>
      <w:t xml:space="preserve">Agenda item </w:t>
    </w:r>
    <w:r>
      <w:rPr>
        <w:lang w:val="it-IT"/>
      </w:rPr>
      <w:t>1.4.2.1</w:t>
    </w:r>
  </w:p>
  <w:p w:rsidR="008D6952" w:rsidRPr="00695FAD" w:rsidRDefault="0004511A" w:rsidP="00F95B76">
    <w:pPr>
      <w:pStyle w:val="Header"/>
      <w:rPr>
        <w:lang w:val="en-US"/>
      </w:rPr>
    </w:pPr>
    <w:r w:rsidRPr="00325C99">
      <w:rPr>
        <w:lang w:val="en-US"/>
      </w:rPr>
      <w:t>20</w:t>
    </w:r>
    <w:r w:rsidRPr="00325C99">
      <w:rPr>
        <w:vertAlign w:val="superscript"/>
        <w:lang w:val="en-US"/>
      </w:rPr>
      <w:t>th</w:t>
    </w:r>
    <w:r w:rsidRPr="00325C99">
      <w:rPr>
        <w:lang w:val="en-US"/>
      </w:rPr>
      <w:t xml:space="preserve"> – 23</w:t>
    </w:r>
    <w:r w:rsidRPr="00325C99">
      <w:rPr>
        <w:vertAlign w:val="superscript"/>
        <w:lang w:val="en-US"/>
      </w:rPr>
      <w:t>rd</w:t>
    </w:r>
    <w:r w:rsidRPr="00325C99">
      <w:rPr>
        <w:lang w:val="en-US"/>
      </w:rPr>
      <w:t xml:space="preserve"> April, 2015</w:t>
    </w:r>
    <w:r w:rsidR="008D6952" w:rsidRPr="00695FAD">
      <w:rPr>
        <w:lang w:val="en-US"/>
      </w:rPr>
      <w:br/>
      <w:t>Source: Ericsson LM</w:t>
    </w:r>
  </w:p>
  <w:p w:rsidR="008D6952" w:rsidRPr="00F95B76" w:rsidRDefault="008D6952">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55B4A"/>
    <w:multiLevelType w:val="hybridMultilevel"/>
    <w:tmpl w:val="14C2AB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C431FC3"/>
    <w:multiLevelType w:val="hybridMultilevel"/>
    <w:tmpl w:val="5FBE5F04"/>
    <w:lvl w:ilvl="0" w:tplc="42AE8A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5047B"/>
    <w:multiLevelType w:val="multilevel"/>
    <w:tmpl w:val="F12E0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046065E"/>
    <w:multiLevelType w:val="hybridMultilevel"/>
    <w:tmpl w:val="0576B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77E6AA7"/>
    <w:multiLevelType w:val="hybridMultilevel"/>
    <w:tmpl w:val="27205B00"/>
    <w:lvl w:ilvl="0" w:tplc="A1F2668E">
      <w:start w:val="1"/>
      <w:numFmt w:val="decimal"/>
      <w:lvlText w:val="[%1]"/>
      <w:lvlJc w:val="right"/>
      <w:pPr>
        <w:ind w:left="720" w:hanging="360"/>
      </w:pPr>
      <w:rPr>
        <w:rFonts w:hint="eastAsia"/>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9CD7693"/>
    <w:multiLevelType w:val="hybridMultilevel"/>
    <w:tmpl w:val="974A5966"/>
    <w:lvl w:ilvl="0" w:tplc="BFF0D18A">
      <w:start w:val="1"/>
      <w:numFmt w:val="decimal"/>
      <w:lvlText w:val="[%1]"/>
      <w:lvlJc w:val="righ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D0461D3"/>
    <w:multiLevelType w:val="hybridMultilevel"/>
    <w:tmpl w:val="4F70F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D83716E"/>
    <w:multiLevelType w:val="hybridMultilevel"/>
    <w:tmpl w:val="974A5966"/>
    <w:lvl w:ilvl="0" w:tplc="BFF0D18A">
      <w:start w:val="1"/>
      <w:numFmt w:val="decimal"/>
      <w:lvlText w:val="[%1]"/>
      <w:lvlJc w:val="righ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1E776255"/>
    <w:multiLevelType w:val="hybridMultilevel"/>
    <w:tmpl w:val="543E35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1600F1"/>
    <w:multiLevelType w:val="hybridMultilevel"/>
    <w:tmpl w:val="BD6A2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C543554"/>
    <w:multiLevelType w:val="multilevel"/>
    <w:tmpl w:val="5FBE5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C7F04E0"/>
    <w:multiLevelType w:val="hybridMultilevel"/>
    <w:tmpl w:val="7DBC2C9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nsid w:val="3F137DE1"/>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400367F9"/>
    <w:multiLevelType w:val="hybridMultilevel"/>
    <w:tmpl w:val="FF74CB2E"/>
    <w:lvl w:ilvl="0" w:tplc="DC5EAE6A">
      <w:start w:val="1"/>
      <w:numFmt w:val="decimal"/>
      <w:lvlText w:val="Case %1."/>
      <w:lvlJc w:val="left"/>
      <w:pPr>
        <w:ind w:left="2345" w:hanging="360"/>
      </w:pPr>
      <w:rPr>
        <w:rFonts w:hint="eastAsia"/>
      </w:rPr>
    </w:lvl>
    <w:lvl w:ilvl="1" w:tplc="041D0019" w:tentative="1">
      <w:start w:val="1"/>
      <w:numFmt w:val="lowerLetter"/>
      <w:lvlText w:val="%2."/>
      <w:lvlJc w:val="left"/>
      <w:pPr>
        <w:ind w:left="3065" w:hanging="360"/>
      </w:pPr>
    </w:lvl>
    <w:lvl w:ilvl="2" w:tplc="041D001B" w:tentative="1">
      <w:start w:val="1"/>
      <w:numFmt w:val="lowerRoman"/>
      <w:lvlText w:val="%3."/>
      <w:lvlJc w:val="right"/>
      <w:pPr>
        <w:ind w:left="3785" w:hanging="180"/>
      </w:pPr>
    </w:lvl>
    <w:lvl w:ilvl="3" w:tplc="041D000F" w:tentative="1">
      <w:start w:val="1"/>
      <w:numFmt w:val="decimal"/>
      <w:lvlText w:val="%4."/>
      <w:lvlJc w:val="left"/>
      <w:pPr>
        <w:ind w:left="4505" w:hanging="360"/>
      </w:pPr>
    </w:lvl>
    <w:lvl w:ilvl="4" w:tplc="041D0019" w:tentative="1">
      <w:start w:val="1"/>
      <w:numFmt w:val="lowerLetter"/>
      <w:lvlText w:val="%5."/>
      <w:lvlJc w:val="left"/>
      <w:pPr>
        <w:ind w:left="5225" w:hanging="360"/>
      </w:pPr>
    </w:lvl>
    <w:lvl w:ilvl="5" w:tplc="041D001B" w:tentative="1">
      <w:start w:val="1"/>
      <w:numFmt w:val="lowerRoman"/>
      <w:lvlText w:val="%6."/>
      <w:lvlJc w:val="right"/>
      <w:pPr>
        <w:ind w:left="5945" w:hanging="180"/>
      </w:pPr>
    </w:lvl>
    <w:lvl w:ilvl="6" w:tplc="041D000F" w:tentative="1">
      <w:start w:val="1"/>
      <w:numFmt w:val="decimal"/>
      <w:lvlText w:val="%7."/>
      <w:lvlJc w:val="left"/>
      <w:pPr>
        <w:ind w:left="6665" w:hanging="360"/>
      </w:pPr>
    </w:lvl>
    <w:lvl w:ilvl="7" w:tplc="041D0019" w:tentative="1">
      <w:start w:val="1"/>
      <w:numFmt w:val="lowerLetter"/>
      <w:lvlText w:val="%8."/>
      <w:lvlJc w:val="left"/>
      <w:pPr>
        <w:ind w:left="7385" w:hanging="360"/>
      </w:pPr>
    </w:lvl>
    <w:lvl w:ilvl="8" w:tplc="041D001B" w:tentative="1">
      <w:start w:val="1"/>
      <w:numFmt w:val="lowerRoman"/>
      <w:lvlText w:val="%9."/>
      <w:lvlJc w:val="right"/>
      <w:pPr>
        <w:ind w:left="8105" w:hanging="180"/>
      </w:pPr>
    </w:lvl>
  </w:abstractNum>
  <w:abstractNum w:abstractNumId="14">
    <w:nsid w:val="42F85E70"/>
    <w:multiLevelType w:val="hybridMultilevel"/>
    <w:tmpl w:val="70B2D1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7570DBD"/>
    <w:multiLevelType w:val="multilevel"/>
    <w:tmpl w:val="5BB462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512245BB"/>
    <w:multiLevelType w:val="hybridMultilevel"/>
    <w:tmpl w:val="BCE2C0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22C3922"/>
    <w:multiLevelType w:val="hybridMultilevel"/>
    <w:tmpl w:val="AB7AFB7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A1B7ADB"/>
    <w:multiLevelType w:val="hybridMultilevel"/>
    <w:tmpl w:val="0F8A8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2D41E0F"/>
    <w:multiLevelType w:val="hybridMultilevel"/>
    <w:tmpl w:val="A76454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8E01D3B"/>
    <w:multiLevelType w:val="hybridMultilevel"/>
    <w:tmpl w:val="22F2FA7A"/>
    <w:lvl w:ilvl="0" w:tplc="42AE8A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4132CC"/>
    <w:multiLevelType w:val="hybridMultilevel"/>
    <w:tmpl w:val="0DE0C3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2F7459C"/>
    <w:multiLevelType w:val="hybridMultilevel"/>
    <w:tmpl w:val="2694526A"/>
    <w:lvl w:ilvl="0" w:tplc="42F8ABE8">
      <w:start w:val="1"/>
      <w:numFmt w:val="decimal"/>
      <w:lvlText w:val="Scenario %1."/>
      <w:lvlJc w:val="left"/>
      <w:pPr>
        <w:ind w:left="1561" w:hanging="360"/>
      </w:pPr>
      <w:rPr>
        <w:rFonts w:hint="eastAsia"/>
      </w:r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23">
    <w:nsid w:val="7B815170"/>
    <w:multiLevelType w:val="hybridMultilevel"/>
    <w:tmpl w:val="F7C87B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EB669DA"/>
    <w:multiLevelType w:val="hybridMultilevel"/>
    <w:tmpl w:val="322C1054"/>
    <w:lvl w:ilvl="0" w:tplc="A4AAA712">
      <w:start w:val="1"/>
      <w:numFmt w:val="decimal"/>
      <w:lvlText w:val="[%1]"/>
      <w:lvlJc w:val="left"/>
      <w:pPr>
        <w:ind w:left="360" w:hanging="360"/>
      </w:pPr>
      <w:rPr>
        <w:rFonts w:ascii="Arial" w:hAnsi="Arial" w:cs="Arial"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8"/>
  </w:num>
  <w:num w:numId="2">
    <w:abstractNumId w:val="3"/>
  </w:num>
  <w:num w:numId="3">
    <w:abstractNumId w:val="1"/>
  </w:num>
  <w:num w:numId="4">
    <w:abstractNumId w:val="20"/>
  </w:num>
  <w:num w:numId="5">
    <w:abstractNumId w:val="15"/>
  </w:num>
  <w:num w:numId="6">
    <w:abstractNumId w:val="12"/>
  </w:num>
  <w:num w:numId="7">
    <w:abstractNumId w:val="10"/>
  </w:num>
  <w:num w:numId="8">
    <w:abstractNumId w:val="15"/>
  </w:num>
  <w:num w:numId="9">
    <w:abstractNumId w:val="15"/>
  </w:num>
  <w:num w:numId="10">
    <w:abstractNumId w:val="15"/>
  </w:num>
  <w:num w:numId="11">
    <w:abstractNumId w:val="15"/>
  </w:num>
  <w:num w:numId="12">
    <w:abstractNumId w:val="15"/>
  </w:num>
  <w:num w:numId="13">
    <w:abstractNumId w:val="2"/>
  </w:num>
  <w:num w:numId="14">
    <w:abstractNumId w:val="22"/>
  </w:num>
  <w:num w:numId="15">
    <w:abstractNumId w:val="17"/>
  </w:num>
  <w:num w:numId="16">
    <w:abstractNumId w:val="9"/>
  </w:num>
  <w:num w:numId="17">
    <w:abstractNumId w:val="12"/>
  </w:num>
  <w:num w:numId="18">
    <w:abstractNumId w:val="23"/>
  </w:num>
  <w:num w:numId="19">
    <w:abstractNumId w:val="16"/>
  </w:num>
  <w:num w:numId="20">
    <w:abstractNumId w:val="12"/>
  </w:num>
  <w:num w:numId="21">
    <w:abstractNumId w:val="6"/>
  </w:num>
  <w:num w:numId="22">
    <w:abstractNumId w:val="12"/>
  </w:num>
  <w:num w:numId="23">
    <w:abstractNumId w:val="12"/>
  </w:num>
  <w:num w:numId="24">
    <w:abstractNumId w:val="19"/>
  </w:num>
  <w:num w:numId="25">
    <w:abstractNumId w:val="12"/>
  </w:num>
  <w:num w:numId="26">
    <w:abstractNumId w:val="14"/>
  </w:num>
  <w:num w:numId="27">
    <w:abstractNumId w:val="12"/>
  </w:num>
  <w:num w:numId="28">
    <w:abstractNumId w:val="12"/>
  </w:num>
  <w:num w:numId="29">
    <w:abstractNumId w:val="12"/>
  </w:num>
  <w:num w:numId="30">
    <w:abstractNumId w:val="12"/>
  </w:num>
  <w:num w:numId="31">
    <w:abstractNumId w:val="13"/>
  </w:num>
  <w:num w:numId="32">
    <w:abstractNumId w:val="12"/>
  </w:num>
  <w:num w:numId="33">
    <w:abstractNumId w:val="12"/>
  </w:num>
  <w:num w:numId="34">
    <w:abstractNumId w:val="12"/>
  </w:num>
  <w:num w:numId="35">
    <w:abstractNumId w:val="12"/>
  </w:num>
  <w:num w:numId="36">
    <w:abstractNumId w:val="4"/>
  </w:num>
  <w:num w:numId="37">
    <w:abstractNumId w:val="24"/>
  </w:num>
  <w:num w:numId="38">
    <w:abstractNumId w:val="7"/>
  </w:num>
  <w:num w:numId="39">
    <w:abstractNumId w:val="12"/>
  </w:num>
  <w:num w:numId="40">
    <w:abstractNumId w:val="12"/>
  </w:num>
  <w:num w:numId="41">
    <w:abstractNumId w:val="12"/>
  </w:num>
  <w:num w:numId="42">
    <w:abstractNumId w:val="21"/>
  </w:num>
  <w:num w:numId="43">
    <w:abstractNumId w:val="8"/>
  </w:num>
  <w:num w:numId="44">
    <w:abstractNumId w:val="0"/>
  </w:num>
  <w:num w:numId="45">
    <w:abstractNumId w:val="11"/>
  </w:num>
  <w:num w:numId="46">
    <w:abstractNumId w:val="12"/>
  </w:num>
  <w:num w:numId="47">
    <w:abstractNumId w:val="12"/>
  </w:num>
  <w:num w:numId="48">
    <w:abstractNumId w:val="12"/>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439"/>
    <w:rsid w:val="00032C81"/>
    <w:rsid w:val="0003799C"/>
    <w:rsid w:val="000431C8"/>
    <w:rsid w:val="0004511A"/>
    <w:rsid w:val="00052925"/>
    <w:rsid w:val="0006107A"/>
    <w:rsid w:val="000623A2"/>
    <w:rsid w:val="00067110"/>
    <w:rsid w:val="00067BAB"/>
    <w:rsid w:val="000746AE"/>
    <w:rsid w:val="00075080"/>
    <w:rsid w:val="000807B3"/>
    <w:rsid w:val="000A0307"/>
    <w:rsid w:val="000B7439"/>
    <w:rsid w:val="000C2C85"/>
    <w:rsid w:val="000C6DED"/>
    <w:rsid w:val="000D3458"/>
    <w:rsid w:val="000D40AC"/>
    <w:rsid w:val="00100D81"/>
    <w:rsid w:val="001152AF"/>
    <w:rsid w:val="001156FE"/>
    <w:rsid w:val="00117593"/>
    <w:rsid w:val="001572BD"/>
    <w:rsid w:val="0016395D"/>
    <w:rsid w:val="00164F2C"/>
    <w:rsid w:val="001669FA"/>
    <w:rsid w:val="00166C9D"/>
    <w:rsid w:val="00167968"/>
    <w:rsid w:val="001721D1"/>
    <w:rsid w:val="001752A2"/>
    <w:rsid w:val="001809BD"/>
    <w:rsid w:val="001852B4"/>
    <w:rsid w:val="0019079D"/>
    <w:rsid w:val="00190ED2"/>
    <w:rsid w:val="001A1986"/>
    <w:rsid w:val="001A31F6"/>
    <w:rsid w:val="001A6033"/>
    <w:rsid w:val="001B255E"/>
    <w:rsid w:val="001B5A12"/>
    <w:rsid w:val="001C3692"/>
    <w:rsid w:val="001D1231"/>
    <w:rsid w:val="001D182C"/>
    <w:rsid w:val="001D7303"/>
    <w:rsid w:val="001E5B86"/>
    <w:rsid w:val="001E7E70"/>
    <w:rsid w:val="001F2E59"/>
    <w:rsid w:val="00230EAA"/>
    <w:rsid w:val="00232AFC"/>
    <w:rsid w:val="002343F5"/>
    <w:rsid w:val="00236DF9"/>
    <w:rsid w:val="002424CD"/>
    <w:rsid w:val="00245236"/>
    <w:rsid w:val="0025250D"/>
    <w:rsid w:val="002529D9"/>
    <w:rsid w:val="00253263"/>
    <w:rsid w:val="002727D1"/>
    <w:rsid w:val="00273AC1"/>
    <w:rsid w:val="002844A8"/>
    <w:rsid w:val="002915D4"/>
    <w:rsid w:val="002A0D59"/>
    <w:rsid w:val="002F67A2"/>
    <w:rsid w:val="00301887"/>
    <w:rsid w:val="00305168"/>
    <w:rsid w:val="0032022C"/>
    <w:rsid w:val="00321098"/>
    <w:rsid w:val="00336EB3"/>
    <w:rsid w:val="003650BE"/>
    <w:rsid w:val="003958A8"/>
    <w:rsid w:val="003A48B6"/>
    <w:rsid w:val="003D46AF"/>
    <w:rsid w:val="003D6BC5"/>
    <w:rsid w:val="003D7730"/>
    <w:rsid w:val="003F16F1"/>
    <w:rsid w:val="003F65F4"/>
    <w:rsid w:val="00404957"/>
    <w:rsid w:val="004066C1"/>
    <w:rsid w:val="0041032B"/>
    <w:rsid w:val="00421F91"/>
    <w:rsid w:val="00431A4D"/>
    <w:rsid w:val="004370F9"/>
    <w:rsid w:val="004413DC"/>
    <w:rsid w:val="00452BC7"/>
    <w:rsid w:val="00454DC0"/>
    <w:rsid w:val="00461429"/>
    <w:rsid w:val="00466791"/>
    <w:rsid w:val="0047001F"/>
    <w:rsid w:val="004712DD"/>
    <w:rsid w:val="0047499C"/>
    <w:rsid w:val="00487228"/>
    <w:rsid w:val="00494FEF"/>
    <w:rsid w:val="004A2F01"/>
    <w:rsid w:val="004B1212"/>
    <w:rsid w:val="004C3CA1"/>
    <w:rsid w:val="004D3238"/>
    <w:rsid w:val="004D4E6B"/>
    <w:rsid w:val="004D61EA"/>
    <w:rsid w:val="004E356C"/>
    <w:rsid w:val="00503E06"/>
    <w:rsid w:val="00504152"/>
    <w:rsid w:val="00506A55"/>
    <w:rsid w:val="00521239"/>
    <w:rsid w:val="0052637C"/>
    <w:rsid w:val="00526D0D"/>
    <w:rsid w:val="00542D64"/>
    <w:rsid w:val="005751B6"/>
    <w:rsid w:val="0058701B"/>
    <w:rsid w:val="0059075C"/>
    <w:rsid w:val="00591887"/>
    <w:rsid w:val="00595514"/>
    <w:rsid w:val="005A184B"/>
    <w:rsid w:val="005B220F"/>
    <w:rsid w:val="005B4666"/>
    <w:rsid w:val="005B5F32"/>
    <w:rsid w:val="005B603F"/>
    <w:rsid w:val="005C7575"/>
    <w:rsid w:val="005D1343"/>
    <w:rsid w:val="005D1CB2"/>
    <w:rsid w:val="005D5091"/>
    <w:rsid w:val="005E39B9"/>
    <w:rsid w:val="005E7573"/>
    <w:rsid w:val="006128F8"/>
    <w:rsid w:val="00612C80"/>
    <w:rsid w:val="00614161"/>
    <w:rsid w:val="00630022"/>
    <w:rsid w:val="006405FB"/>
    <w:rsid w:val="00656099"/>
    <w:rsid w:val="006613E6"/>
    <w:rsid w:val="00672AFE"/>
    <w:rsid w:val="0069028D"/>
    <w:rsid w:val="00695FAD"/>
    <w:rsid w:val="006A2406"/>
    <w:rsid w:val="006C23C1"/>
    <w:rsid w:val="006D5C3F"/>
    <w:rsid w:val="006E2F02"/>
    <w:rsid w:val="006F4572"/>
    <w:rsid w:val="00704962"/>
    <w:rsid w:val="00713E90"/>
    <w:rsid w:val="00732337"/>
    <w:rsid w:val="00732766"/>
    <w:rsid w:val="0073333E"/>
    <w:rsid w:val="00736EE0"/>
    <w:rsid w:val="007373D6"/>
    <w:rsid w:val="00741537"/>
    <w:rsid w:val="00741683"/>
    <w:rsid w:val="0075736B"/>
    <w:rsid w:val="00764CB0"/>
    <w:rsid w:val="00781E72"/>
    <w:rsid w:val="00782340"/>
    <w:rsid w:val="007A3531"/>
    <w:rsid w:val="007A4DAB"/>
    <w:rsid w:val="007A715C"/>
    <w:rsid w:val="007C1215"/>
    <w:rsid w:val="007C72AC"/>
    <w:rsid w:val="007E42CB"/>
    <w:rsid w:val="007E630F"/>
    <w:rsid w:val="007F5FE0"/>
    <w:rsid w:val="007F7BB3"/>
    <w:rsid w:val="00805B95"/>
    <w:rsid w:val="008371C8"/>
    <w:rsid w:val="0083727A"/>
    <w:rsid w:val="008406F7"/>
    <w:rsid w:val="00855C52"/>
    <w:rsid w:val="00874D1F"/>
    <w:rsid w:val="00890FC5"/>
    <w:rsid w:val="008A0AA4"/>
    <w:rsid w:val="008A4B71"/>
    <w:rsid w:val="008B0820"/>
    <w:rsid w:val="008D6952"/>
    <w:rsid w:val="008E7530"/>
    <w:rsid w:val="008F01BD"/>
    <w:rsid w:val="00903458"/>
    <w:rsid w:val="009106B4"/>
    <w:rsid w:val="009116BE"/>
    <w:rsid w:val="00931B42"/>
    <w:rsid w:val="00932111"/>
    <w:rsid w:val="009340F3"/>
    <w:rsid w:val="009718BF"/>
    <w:rsid w:val="00995AF2"/>
    <w:rsid w:val="009A0E61"/>
    <w:rsid w:val="009B30DB"/>
    <w:rsid w:val="009D4601"/>
    <w:rsid w:val="009E594C"/>
    <w:rsid w:val="00A143A0"/>
    <w:rsid w:val="00A36BB4"/>
    <w:rsid w:val="00A43C54"/>
    <w:rsid w:val="00A46F11"/>
    <w:rsid w:val="00A860D8"/>
    <w:rsid w:val="00A92A2D"/>
    <w:rsid w:val="00A9380D"/>
    <w:rsid w:val="00A94273"/>
    <w:rsid w:val="00AA1FDC"/>
    <w:rsid w:val="00AB027E"/>
    <w:rsid w:val="00AB492F"/>
    <w:rsid w:val="00AB533D"/>
    <w:rsid w:val="00AC2415"/>
    <w:rsid w:val="00AC7A88"/>
    <w:rsid w:val="00AD528E"/>
    <w:rsid w:val="00AE7443"/>
    <w:rsid w:val="00AF1E60"/>
    <w:rsid w:val="00B00181"/>
    <w:rsid w:val="00B00EC2"/>
    <w:rsid w:val="00B01B5F"/>
    <w:rsid w:val="00B02DF9"/>
    <w:rsid w:val="00B02E9C"/>
    <w:rsid w:val="00B10727"/>
    <w:rsid w:val="00B26B68"/>
    <w:rsid w:val="00B271A2"/>
    <w:rsid w:val="00B421D6"/>
    <w:rsid w:val="00B749F1"/>
    <w:rsid w:val="00B81727"/>
    <w:rsid w:val="00BA64A6"/>
    <w:rsid w:val="00BA74BF"/>
    <w:rsid w:val="00BB06D5"/>
    <w:rsid w:val="00BB3E49"/>
    <w:rsid w:val="00BD2780"/>
    <w:rsid w:val="00C10331"/>
    <w:rsid w:val="00C137A8"/>
    <w:rsid w:val="00C1400E"/>
    <w:rsid w:val="00C2446C"/>
    <w:rsid w:val="00C306E9"/>
    <w:rsid w:val="00C31C3F"/>
    <w:rsid w:val="00C377F6"/>
    <w:rsid w:val="00C47E48"/>
    <w:rsid w:val="00C54862"/>
    <w:rsid w:val="00C55ABE"/>
    <w:rsid w:val="00C80702"/>
    <w:rsid w:val="00C90222"/>
    <w:rsid w:val="00C90314"/>
    <w:rsid w:val="00C95714"/>
    <w:rsid w:val="00CB1D0B"/>
    <w:rsid w:val="00CB7E50"/>
    <w:rsid w:val="00CE639D"/>
    <w:rsid w:val="00CF1B68"/>
    <w:rsid w:val="00D103E1"/>
    <w:rsid w:val="00D14269"/>
    <w:rsid w:val="00D333A5"/>
    <w:rsid w:val="00D422B1"/>
    <w:rsid w:val="00D656B7"/>
    <w:rsid w:val="00D67C49"/>
    <w:rsid w:val="00D70073"/>
    <w:rsid w:val="00D87196"/>
    <w:rsid w:val="00D93561"/>
    <w:rsid w:val="00DA72BC"/>
    <w:rsid w:val="00DA77C1"/>
    <w:rsid w:val="00DB1370"/>
    <w:rsid w:val="00DC4265"/>
    <w:rsid w:val="00DD25A1"/>
    <w:rsid w:val="00E22106"/>
    <w:rsid w:val="00E24253"/>
    <w:rsid w:val="00E6013A"/>
    <w:rsid w:val="00E71191"/>
    <w:rsid w:val="00E7299D"/>
    <w:rsid w:val="00E92310"/>
    <w:rsid w:val="00EA2E01"/>
    <w:rsid w:val="00EB554C"/>
    <w:rsid w:val="00F271F5"/>
    <w:rsid w:val="00F31C64"/>
    <w:rsid w:val="00F602A5"/>
    <w:rsid w:val="00F7058E"/>
    <w:rsid w:val="00F70CA8"/>
    <w:rsid w:val="00F72567"/>
    <w:rsid w:val="00F73FB0"/>
    <w:rsid w:val="00F8185F"/>
    <w:rsid w:val="00F95B76"/>
    <w:rsid w:val="00FA5F70"/>
    <w:rsid w:val="00FA7CC6"/>
    <w:rsid w:val="00FB3C3E"/>
    <w:rsid w:val="00FC7C0B"/>
    <w:rsid w:val="00FD62B1"/>
    <w:rsid w:val="00FE0FCD"/>
    <w:rsid w:val="00FF15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103E1"/>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406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1C36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369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C369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C369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C369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C369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C369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0B74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B743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D103E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529D9"/>
    <w:pPr>
      <w:ind w:left="720"/>
      <w:contextualSpacing/>
    </w:pPr>
  </w:style>
  <w:style w:type="character" w:customStyle="1" w:styleId="Heading2Char">
    <w:name w:val="Heading 2 Char"/>
    <w:basedOn w:val="DefaultParagraphFont"/>
    <w:link w:val="Heading2"/>
    <w:rsid w:val="008406F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C36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C369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C369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C369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C369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C369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C3692"/>
    <w:rPr>
      <w:rFonts w:asciiTheme="majorHAnsi" w:eastAsiaTheme="majorEastAsia" w:hAnsiTheme="majorHAnsi" w:cstheme="majorBidi"/>
      <w:i/>
      <w:iCs/>
      <w:color w:val="404040" w:themeColor="text1" w:themeTint="BF"/>
      <w:sz w:val="20"/>
      <w:szCs w:val="20"/>
    </w:rPr>
  </w:style>
  <w:style w:type="character" w:styleId="CommentReference">
    <w:name w:val="annotation reference"/>
    <w:semiHidden/>
    <w:rsid w:val="00AB492F"/>
    <w:rPr>
      <w:sz w:val="21"/>
      <w:szCs w:val="21"/>
    </w:rPr>
  </w:style>
  <w:style w:type="paragraph" w:styleId="CommentText">
    <w:name w:val="annotation text"/>
    <w:basedOn w:val="Normal"/>
    <w:link w:val="CommentTextChar"/>
    <w:semiHidden/>
    <w:rsid w:val="00AB492F"/>
    <w:pPr>
      <w:spacing w:after="0" w:line="240" w:lineRule="auto"/>
    </w:pPr>
    <w:rPr>
      <w:rFonts w:ascii="Times New Roman" w:eastAsia="SimSun" w:hAnsi="Times New Roman" w:cs="Times New Roman"/>
      <w:sz w:val="24"/>
      <w:szCs w:val="24"/>
      <w:lang w:val="en-GB"/>
    </w:rPr>
  </w:style>
  <w:style w:type="character" w:customStyle="1" w:styleId="CommentTextChar">
    <w:name w:val="Comment Text Char"/>
    <w:basedOn w:val="DefaultParagraphFont"/>
    <w:link w:val="CommentText"/>
    <w:semiHidden/>
    <w:rsid w:val="00AB492F"/>
    <w:rPr>
      <w:rFonts w:ascii="Times New Roman" w:eastAsia="SimSun" w:hAnsi="Times New Roman" w:cs="Times New Roman"/>
      <w:sz w:val="24"/>
      <w:szCs w:val="24"/>
      <w:lang w:val="en-GB"/>
    </w:rPr>
  </w:style>
  <w:style w:type="paragraph" w:styleId="BalloonText">
    <w:name w:val="Balloon Text"/>
    <w:basedOn w:val="Normal"/>
    <w:link w:val="BalloonTextChar"/>
    <w:uiPriority w:val="99"/>
    <w:semiHidden/>
    <w:unhideWhenUsed/>
    <w:rsid w:val="00AB49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92F"/>
    <w:rPr>
      <w:rFonts w:ascii="Tahoma" w:hAnsi="Tahoma" w:cs="Tahoma"/>
      <w:sz w:val="16"/>
      <w:szCs w:val="16"/>
    </w:rPr>
  </w:style>
  <w:style w:type="paragraph" w:customStyle="1" w:styleId="ZT">
    <w:name w:val="ZT"/>
    <w:rsid w:val="00FA5F7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NormalWeb">
    <w:name w:val="Normal (Web)"/>
    <w:basedOn w:val="Normal"/>
    <w:uiPriority w:val="99"/>
    <w:semiHidden/>
    <w:unhideWhenUsed/>
    <w:rsid w:val="00F70CA8"/>
    <w:pPr>
      <w:spacing w:before="100" w:after="100" w:line="240" w:lineRule="atLeast"/>
    </w:pPr>
    <w:rPr>
      <w:rFonts w:ascii="Verdana" w:eastAsia="Times New Roman" w:hAnsi="Verdana" w:cs="Times New Roman"/>
      <w:color w:val="000000"/>
      <w:sz w:val="18"/>
      <w:szCs w:val="18"/>
      <w:lang w:eastAsia="sv-SE"/>
    </w:rPr>
  </w:style>
  <w:style w:type="paragraph" w:styleId="Footer">
    <w:name w:val="footer"/>
    <w:basedOn w:val="Normal"/>
    <w:link w:val="FooterChar"/>
    <w:uiPriority w:val="99"/>
    <w:rsid w:val="00F70CA8"/>
    <w:pPr>
      <w:tabs>
        <w:tab w:val="center" w:pos="4320"/>
        <w:tab w:val="right" w:pos="8640"/>
      </w:tabs>
      <w:spacing w:after="0" w:line="240" w:lineRule="auto"/>
    </w:pPr>
    <w:rPr>
      <w:rFonts w:ascii="Times New Roman" w:eastAsia="Times New Roman" w:hAnsi="Times New Roman" w:cs="Times New Roman"/>
      <w:sz w:val="20"/>
      <w:szCs w:val="20"/>
      <w:lang w:val="en-GB" w:eastAsia="fr-FR"/>
    </w:rPr>
  </w:style>
  <w:style w:type="character" w:customStyle="1" w:styleId="FooterChar">
    <w:name w:val="Footer Char"/>
    <w:basedOn w:val="DefaultParagraphFont"/>
    <w:link w:val="Footer"/>
    <w:uiPriority w:val="99"/>
    <w:rsid w:val="00F70CA8"/>
    <w:rPr>
      <w:rFonts w:ascii="Times New Roman" w:eastAsia="Times New Roman" w:hAnsi="Times New Roman" w:cs="Times New Roman"/>
      <w:sz w:val="20"/>
      <w:szCs w:val="20"/>
      <w:lang w:val="en-GB" w:eastAsia="fr-FR"/>
    </w:rPr>
  </w:style>
  <w:style w:type="paragraph" w:customStyle="1" w:styleId="crcoverpage">
    <w:name w:val="crcoverpage"/>
    <w:basedOn w:val="Normal"/>
    <w:rsid w:val="00695FAD"/>
    <w:pPr>
      <w:spacing w:before="100" w:beforeAutospacing="1" w:after="100" w:afterAutospacing="1" w:line="240" w:lineRule="auto"/>
    </w:pPr>
    <w:rPr>
      <w:rFonts w:ascii="Times New Roman" w:eastAsia="SimSun" w:hAnsi="Times New Roman" w:cs="Times New Roman"/>
      <w:sz w:val="24"/>
      <w:szCs w:val="24"/>
      <w:lang w:val="en-US" w:eastAsia="zh-CN"/>
    </w:rPr>
  </w:style>
  <w:style w:type="paragraph" w:styleId="Header">
    <w:name w:val="header"/>
    <w:basedOn w:val="Normal"/>
    <w:link w:val="HeaderChar"/>
    <w:unhideWhenUsed/>
    <w:rsid w:val="00695F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5FAD"/>
  </w:style>
  <w:style w:type="character" w:styleId="Hyperlink">
    <w:name w:val="Hyperlink"/>
    <w:rsid w:val="00695FAD"/>
    <w:rPr>
      <w:color w:val="0000FF"/>
      <w:u w:val="single"/>
    </w:rPr>
  </w:style>
  <w:style w:type="paragraph" w:styleId="BodyText">
    <w:name w:val="Body Text"/>
    <w:basedOn w:val="Normal"/>
    <w:link w:val="BodyTextChar"/>
    <w:uiPriority w:val="99"/>
    <w:unhideWhenUsed/>
    <w:rsid w:val="0025250D"/>
    <w:pPr>
      <w:spacing w:after="120"/>
    </w:pPr>
  </w:style>
  <w:style w:type="character" w:customStyle="1" w:styleId="BodyTextChar">
    <w:name w:val="Body Text Char"/>
    <w:basedOn w:val="DefaultParagraphFont"/>
    <w:link w:val="BodyText"/>
    <w:uiPriority w:val="99"/>
    <w:rsid w:val="0025250D"/>
  </w:style>
  <w:style w:type="paragraph" w:styleId="CommentSubject">
    <w:name w:val="annotation subject"/>
    <w:basedOn w:val="CommentText"/>
    <w:next w:val="CommentText"/>
    <w:link w:val="CommentSubjectChar"/>
    <w:uiPriority w:val="99"/>
    <w:semiHidden/>
    <w:unhideWhenUsed/>
    <w:rsid w:val="00B271A2"/>
    <w:pPr>
      <w:spacing w:after="200"/>
    </w:pPr>
    <w:rPr>
      <w:rFonts w:asciiTheme="minorHAnsi" w:eastAsiaTheme="minorHAnsi" w:hAnsiTheme="minorHAnsi" w:cstheme="minorBidi"/>
      <w:b/>
      <w:bCs/>
      <w:sz w:val="20"/>
      <w:szCs w:val="20"/>
      <w:lang w:val="sv-SE"/>
    </w:rPr>
  </w:style>
  <w:style w:type="character" w:customStyle="1" w:styleId="CommentSubjectChar">
    <w:name w:val="Comment Subject Char"/>
    <w:basedOn w:val="CommentTextChar"/>
    <w:link w:val="CommentSubject"/>
    <w:uiPriority w:val="99"/>
    <w:semiHidden/>
    <w:rsid w:val="00B271A2"/>
    <w:rPr>
      <w:rFonts w:ascii="Times New Roman" w:eastAsia="SimSun" w:hAnsi="Times New Roman" w:cs="Times New Roman"/>
      <w:b/>
      <w:bCs/>
      <w:sz w:val="20"/>
      <w:szCs w:val="20"/>
      <w:lang w:val="en-GB"/>
    </w:rPr>
  </w:style>
  <w:style w:type="table" w:styleId="TableGrid">
    <w:name w:val="Table Grid"/>
    <w:basedOn w:val="TableNormal"/>
    <w:uiPriority w:val="59"/>
    <w:rsid w:val="006D5C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6D5C3F"/>
    <w:pPr>
      <w:spacing w:after="0" w:line="240" w:lineRule="auto"/>
    </w:pPr>
  </w:style>
  <w:style w:type="character" w:styleId="FollowedHyperlink">
    <w:name w:val="FollowedHyperlink"/>
    <w:basedOn w:val="DefaultParagraphFont"/>
    <w:uiPriority w:val="99"/>
    <w:semiHidden/>
    <w:unhideWhenUsed/>
    <w:rsid w:val="00F31C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103E1"/>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406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1C36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369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C369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C369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C369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C369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C369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0B74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B743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D103E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529D9"/>
    <w:pPr>
      <w:ind w:left="720"/>
      <w:contextualSpacing/>
    </w:pPr>
  </w:style>
  <w:style w:type="character" w:customStyle="1" w:styleId="Heading2Char">
    <w:name w:val="Heading 2 Char"/>
    <w:basedOn w:val="DefaultParagraphFont"/>
    <w:link w:val="Heading2"/>
    <w:rsid w:val="008406F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C36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C369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C369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C369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C369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C369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C3692"/>
    <w:rPr>
      <w:rFonts w:asciiTheme="majorHAnsi" w:eastAsiaTheme="majorEastAsia" w:hAnsiTheme="majorHAnsi" w:cstheme="majorBidi"/>
      <w:i/>
      <w:iCs/>
      <w:color w:val="404040" w:themeColor="text1" w:themeTint="BF"/>
      <w:sz w:val="20"/>
      <w:szCs w:val="20"/>
    </w:rPr>
  </w:style>
  <w:style w:type="character" w:styleId="CommentReference">
    <w:name w:val="annotation reference"/>
    <w:semiHidden/>
    <w:rsid w:val="00AB492F"/>
    <w:rPr>
      <w:sz w:val="21"/>
      <w:szCs w:val="21"/>
    </w:rPr>
  </w:style>
  <w:style w:type="paragraph" w:styleId="CommentText">
    <w:name w:val="annotation text"/>
    <w:basedOn w:val="Normal"/>
    <w:link w:val="CommentTextChar"/>
    <w:semiHidden/>
    <w:rsid w:val="00AB492F"/>
    <w:pPr>
      <w:spacing w:after="0" w:line="240" w:lineRule="auto"/>
    </w:pPr>
    <w:rPr>
      <w:rFonts w:ascii="Times New Roman" w:eastAsia="SimSun" w:hAnsi="Times New Roman" w:cs="Times New Roman"/>
      <w:sz w:val="24"/>
      <w:szCs w:val="24"/>
      <w:lang w:val="en-GB"/>
    </w:rPr>
  </w:style>
  <w:style w:type="character" w:customStyle="1" w:styleId="CommentTextChar">
    <w:name w:val="Comment Text Char"/>
    <w:basedOn w:val="DefaultParagraphFont"/>
    <w:link w:val="CommentText"/>
    <w:semiHidden/>
    <w:rsid w:val="00AB492F"/>
    <w:rPr>
      <w:rFonts w:ascii="Times New Roman" w:eastAsia="SimSun" w:hAnsi="Times New Roman" w:cs="Times New Roman"/>
      <w:sz w:val="24"/>
      <w:szCs w:val="24"/>
      <w:lang w:val="en-GB"/>
    </w:rPr>
  </w:style>
  <w:style w:type="paragraph" w:styleId="BalloonText">
    <w:name w:val="Balloon Text"/>
    <w:basedOn w:val="Normal"/>
    <w:link w:val="BalloonTextChar"/>
    <w:uiPriority w:val="99"/>
    <w:semiHidden/>
    <w:unhideWhenUsed/>
    <w:rsid w:val="00AB49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92F"/>
    <w:rPr>
      <w:rFonts w:ascii="Tahoma" w:hAnsi="Tahoma" w:cs="Tahoma"/>
      <w:sz w:val="16"/>
      <w:szCs w:val="16"/>
    </w:rPr>
  </w:style>
  <w:style w:type="paragraph" w:customStyle="1" w:styleId="ZT">
    <w:name w:val="ZT"/>
    <w:rsid w:val="00FA5F7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NormalWeb">
    <w:name w:val="Normal (Web)"/>
    <w:basedOn w:val="Normal"/>
    <w:uiPriority w:val="99"/>
    <w:semiHidden/>
    <w:unhideWhenUsed/>
    <w:rsid w:val="00F70CA8"/>
    <w:pPr>
      <w:spacing w:before="100" w:after="100" w:line="240" w:lineRule="atLeast"/>
    </w:pPr>
    <w:rPr>
      <w:rFonts w:ascii="Verdana" w:eastAsia="Times New Roman" w:hAnsi="Verdana" w:cs="Times New Roman"/>
      <w:color w:val="000000"/>
      <w:sz w:val="18"/>
      <w:szCs w:val="18"/>
      <w:lang w:eastAsia="sv-SE"/>
    </w:rPr>
  </w:style>
  <w:style w:type="paragraph" w:styleId="Footer">
    <w:name w:val="footer"/>
    <w:basedOn w:val="Normal"/>
    <w:link w:val="FooterChar"/>
    <w:uiPriority w:val="99"/>
    <w:rsid w:val="00F70CA8"/>
    <w:pPr>
      <w:tabs>
        <w:tab w:val="center" w:pos="4320"/>
        <w:tab w:val="right" w:pos="8640"/>
      </w:tabs>
      <w:spacing w:after="0" w:line="240" w:lineRule="auto"/>
    </w:pPr>
    <w:rPr>
      <w:rFonts w:ascii="Times New Roman" w:eastAsia="Times New Roman" w:hAnsi="Times New Roman" w:cs="Times New Roman"/>
      <w:sz w:val="20"/>
      <w:szCs w:val="20"/>
      <w:lang w:val="en-GB" w:eastAsia="fr-FR"/>
    </w:rPr>
  </w:style>
  <w:style w:type="character" w:customStyle="1" w:styleId="FooterChar">
    <w:name w:val="Footer Char"/>
    <w:basedOn w:val="DefaultParagraphFont"/>
    <w:link w:val="Footer"/>
    <w:uiPriority w:val="99"/>
    <w:rsid w:val="00F70CA8"/>
    <w:rPr>
      <w:rFonts w:ascii="Times New Roman" w:eastAsia="Times New Roman" w:hAnsi="Times New Roman" w:cs="Times New Roman"/>
      <w:sz w:val="20"/>
      <w:szCs w:val="20"/>
      <w:lang w:val="en-GB" w:eastAsia="fr-FR"/>
    </w:rPr>
  </w:style>
  <w:style w:type="paragraph" w:customStyle="1" w:styleId="crcoverpage">
    <w:name w:val="crcoverpage"/>
    <w:basedOn w:val="Normal"/>
    <w:rsid w:val="00695FAD"/>
    <w:pPr>
      <w:spacing w:before="100" w:beforeAutospacing="1" w:after="100" w:afterAutospacing="1" w:line="240" w:lineRule="auto"/>
    </w:pPr>
    <w:rPr>
      <w:rFonts w:ascii="Times New Roman" w:eastAsia="SimSun" w:hAnsi="Times New Roman" w:cs="Times New Roman"/>
      <w:sz w:val="24"/>
      <w:szCs w:val="24"/>
      <w:lang w:val="en-US" w:eastAsia="zh-CN"/>
    </w:rPr>
  </w:style>
  <w:style w:type="paragraph" w:styleId="Header">
    <w:name w:val="header"/>
    <w:basedOn w:val="Normal"/>
    <w:link w:val="HeaderChar"/>
    <w:unhideWhenUsed/>
    <w:rsid w:val="00695F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5FAD"/>
  </w:style>
  <w:style w:type="character" w:styleId="Hyperlink">
    <w:name w:val="Hyperlink"/>
    <w:rsid w:val="00695FAD"/>
    <w:rPr>
      <w:color w:val="0000FF"/>
      <w:u w:val="single"/>
    </w:rPr>
  </w:style>
  <w:style w:type="paragraph" w:styleId="BodyText">
    <w:name w:val="Body Text"/>
    <w:basedOn w:val="Normal"/>
    <w:link w:val="BodyTextChar"/>
    <w:uiPriority w:val="99"/>
    <w:unhideWhenUsed/>
    <w:rsid w:val="0025250D"/>
    <w:pPr>
      <w:spacing w:after="120"/>
    </w:pPr>
  </w:style>
  <w:style w:type="character" w:customStyle="1" w:styleId="BodyTextChar">
    <w:name w:val="Body Text Char"/>
    <w:basedOn w:val="DefaultParagraphFont"/>
    <w:link w:val="BodyText"/>
    <w:uiPriority w:val="99"/>
    <w:rsid w:val="0025250D"/>
  </w:style>
  <w:style w:type="paragraph" w:styleId="CommentSubject">
    <w:name w:val="annotation subject"/>
    <w:basedOn w:val="CommentText"/>
    <w:next w:val="CommentText"/>
    <w:link w:val="CommentSubjectChar"/>
    <w:uiPriority w:val="99"/>
    <w:semiHidden/>
    <w:unhideWhenUsed/>
    <w:rsid w:val="00B271A2"/>
    <w:pPr>
      <w:spacing w:after="200"/>
    </w:pPr>
    <w:rPr>
      <w:rFonts w:asciiTheme="minorHAnsi" w:eastAsiaTheme="minorHAnsi" w:hAnsiTheme="minorHAnsi" w:cstheme="minorBidi"/>
      <w:b/>
      <w:bCs/>
      <w:sz w:val="20"/>
      <w:szCs w:val="20"/>
      <w:lang w:val="sv-SE"/>
    </w:rPr>
  </w:style>
  <w:style w:type="character" w:customStyle="1" w:styleId="CommentSubjectChar">
    <w:name w:val="Comment Subject Char"/>
    <w:basedOn w:val="CommentTextChar"/>
    <w:link w:val="CommentSubject"/>
    <w:uiPriority w:val="99"/>
    <w:semiHidden/>
    <w:rsid w:val="00B271A2"/>
    <w:rPr>
      <w:rFonts w:ascii="Times New Roman" w:eastAsia="SimSun" w:hAnsi="Times New Roman" w:cs="Times New Roman"/>
      <w:b/>
      <w:bCs/>
      <w:sz w:val="20"/>
      <w:szCs w:val="20"/>
      <w:lang w:val="en-GB"/>
    </w:rPr>
  </w:style>
  <w:style w:type="table" w:styleId="TableGrid">
    <w:name w:val="Table Grid"/>
    <w:basedOn w:val="TableNormal"/>
    <w:uiPriority w:val="59"/>
    <w:rsid w:val="006D5C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6D5C3F"/>
    <w:pPr>
      <w:spacing w:after="0" w:line="240" w:lineRule="auto"/>
    </w:pPr>
  </w:style>
  <w:style w:type="character" w:styleId="FollowedHyperlink">
    <w:name w:val="FollowedHyperlink"/>
    <w:basedOn w:val="DefaultParagraphFont"/>
    <w:uiPriority w:val="99"/>
    <w:semiHidden/>
    <w:unhideWhenUsed/>
    <w:rsid w:val="00F31C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mposite">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9095D-565B-4794-B05B-F75CAEC9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5556</Characters>
  <Application>Microsoft Office Word</Application>
  <DocSecurity>0</DocSecurity>
  <Lines>46</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Hewlett-Packard</Company>
  <LinksUpToDate>false</LinksUpToDate>
  <CharactersWithSpaces>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Mats</dc:creator>
  <cp:lastModifiedBy>EAB</cp:lastModifiedBy>
  <cp:revision>2</cp:revision>
  <dcterms:created xsi:type="dcterms:W3CDTF">2015-04-14T19:51:00Z</dcterms:created>
  <dcterms:modified xsi:type="dcterms:W3CDTF">2015-04-14T19:51:00Z</dcterms:modified>
</cp:coreProperties>
</file>